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68" w:rsidRPr="00AF1968" w:rsidRDefault="00AF1968" w:rsidP="00AF1968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AF1968">
        <w:rPr>
          <w:rFonts w:ascii="Arial Black" w:hAnsi="Arial Black" w:cs="Times New Roman"/>
          <w:color w:val="auto"/>
          <w:sz w:val="24"/>
          <w:szCs w:val="24"/>
        </w:rPr>
        <w:t>MODELO DE PETIÇÃO</w:t>
      </w:r>
    </w:p>
    <w:p w:rsidR="00055601" w:rsidRDefault="00055601" w:rsidP="00AF1968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AF1968">
        <w:rPr>
          <w:rFonts w:ascii="Arial Black" w:hAnsi="Arial Black" w:cs="Times New Roman"/>
          <w:color w:val="auto"/>
          <w:sz w:val="24"/>
          <w:szCs w:val="24"/>
        </w:rPr>
        <w:t>ERRO MÉDICO</w:t>
      </w:r>
      <w:r w:rsidR="00776DA1" w:rsidRPr="00AF1968">
        <w:rPr>
          <w:rFonts w:ascii="Arial Black" w:hAnsi="Arial Black" w:cs="Times New Roman"/>
          <w:color w:val="auto"/>
          <w:sz w:val="24"/>
          <w:szCs w:val="24"/>
        </w:rPr>
        <w:t>.</w:t>
      </w:r>
      <w:r w:rsidR="00776DA1" w:rsidRPr="00AF1968">
        <w:rPr>
          <w:rFonts w:ascii="Arial Black" w:hAnsi="Arial Black" w:cs="Times New Roman"/>
          <w:color w:val="FF0000"/>
          <w:sz w:val="24"/>
          <w:szCs w:val="24"/>
        </w:rPr>
        <w:t xml:space="preserve"> </w:t>
      </w:r>
      <w:r w:rsidRPr="00AF1968">
        <w:rPr>
          <w:rFonts w:ascii="Arial Black" w:hAnsi="Arial Black" w:cs="Times New Roman"/>
          <w:sz w:val="24"/>
          <w:szCs w:val="24"/>
        </w:rPr>
        <w:t>HOSPITAL E PLANO DE SAÚDE COMO LITISCONSORTES PASSIVOS. INICIAL</w:t>
      </w:r>
    </w:p>
    <w:p w:rsidR="00D57F19" w:rsidRPr="00D57F19" w:rsidRDefault="00D57F19" w:rsidP="00D57F19">
      <w:pPr>
        <w:pStyle w:val="Ttulo"/>
        <w:spacing w:before="0" w:after="0" w:line="240" w:lineRule="auto"/>
        <w:ind w:right="-568"/>
        <w:jc w:val="right"/>
        <w:rPr>
          <w:rFonts w:ascii="Arial Black" w:hAnsi="Arial Black" w:cs="Arial"/>
          <w:b w:val="0"/>
          <w:bCs w:val="0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  <w:bookmarkStart w:id="0" w:name="_GoBack"/>
      <w:bookmarkEnd w:id="0"/>
    </w:p>
    <w:p w:rsidR="00BE374E" w:rsidRDefault="00BE374E" w:rsidP="00AF1968">
      <w:pPr>
        <w:pStyle w:val="Texto"/>
        <w:ind w:right="-568"/>
        <w:rPr>
          <w:rFonts w:ascii="Times New Roman" w:hAnsi="Times New Roman" w:cs="Times New Roman"/>
          <w:caps/>
          <w:sz w:val="24"/>
          <w:szCs w:val="24"/>
          <w:u w:color="000000"/>
        </w:rPr>
      </w:pPr>
    </w:p>
    <w:p w:rsidR="00BE374E" w:rsidRPr="00AF1968" w:rsidRDefault="00055601" w:rsidP="00AF1968">
      <w:pPr>
        <w:pStyle w:val="Texto"/>
        <w:ind w:right="-568"/>
        <w:rPr>
          <w:rFonts w:ascii="Times New Roman" w:hAnsi="Times New Roman" w:cs="Times New Roman"/>
          <w:caps/>
          <w:sz w:val="24"/>
          <w:szCs w:val="24"/>
          <w:u w:color="000000"/>
        </w:rPr>
      </w:pPr>
      <w:r w:rsidRPr="00BE374E">
        <w:rPr>
          <w:rFonts w:ascii="Times New Roman" w:hAnsi="Times New Roman" w:cs="Times New Roman"/>
          <w:caps/>
          <w:sz w:val="24"/>
          <w:szCs w:val="24"/>
          <w:u w:val="single" w:color="000000"/>
        </w:rPr>
        <w:t>Comentários</w:t>
      </w:r>
      <w:r w:rsidR="00BE374E">
        <w:rPr>
          <w:rFonts w:ascii="Times New Roman" w:hAnsi="Times New Roman" w:cs="Times New Roman"/>
          <w:caps/>
          <w:sz w:val="24"/>
          <w:szCs w:val="24"/>
          <w:u w:color="000000"/>
        </w:rPr>
        <w:t xml:space="preserve">: </w:t>
      </w:r>
    </w:p>
    <w:p w:rsidR="00BE374E" w:rsidRPr="006E17A9" w:rsidRDefault="00055601" w:rsidP="00AF1968">
      <w:pPr>
        <w:pStyle w:val="Comentrios"/>
        <w:spacing w:line="240" w:lineRule="auto"/>
        <w:ind w:left="0"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- Deverá ser narrado detalhadamente o fato que caracterize o erro médico, instruído com documentos, exames médicos, papeletas do hospital, de modo a demonstrar o nexo causal entre o procedimento ilícito e as consequências recaídas sobre o paciente (nexo causal). </w:t>
      </w:r>
    </w:p>
    <w:p w:rsidR="00BE374E" w:rsidRPr="006E17A9" w:rsidRDefault="00055601" w:rsidP="00AF1968">
      <w:pPr>
        <w:pStyle w:val="Comentrios"/>
        <w:spacing w:line="240" w:lineRule="auto"/>
        <w:ind w:left="0"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- Além da própria vítima, têm também legitimidade ativa a esposa, companheira e herdeiros em caso de óbito.</w:t>
      </w:r>
    </w:p>
    <w:p w:rsidR="00BE374E" w:rsidRDefault="00BE374E" w:rsidP="00AF1968">
      <w:pPr>
        <w:autoSpaceDE w:val="0"/>
        <w:autoSpaceDN w:val="0"/>
        <w:adjustRightInd w:val="0"/>
        <w:ind w:right="-568"/>
        <w:jc w:val="both"/>
        <w:textAlignment w:val="center"/>
        <w:rPr>
          <w:color w:val="000000"/>
        </w:rPr>
      </w:pPr>
      <w:r>
        <w:t>-</w:t>
      </w:r>
      <w:proofErr w:type="gramStart"/>
      <w:r>
        <w:t xml:space="preserve"> </w:t>
      </w:r>
      <w:r w:rsidRPr="00AA4B15">
        <w:rPr>
          <w:color w:val="000000"/>
        </w:rPr>
        <w:t xml:space="preserve"> </w:t>
      </w:r>
      <w:proofErr w:type="gramEnd"/>
      <w:r w:rsidRPr="00AA4B15">
        <w:rPr>
          <w:color w:val="000000"/>
        </w:rPr>
        <w:t>Expor os fatos com precisão, bem como os fundamentos jurídicos do pedido (CPC, art. 319, III)</w:t>
      </w:r>
      <w:r w:rsidRPr="00AA4B15">
        <w:rPr>
          <w:color w:val="000000"/>
          <w:vertAlign w:val="superscript"/>
        </w:rPr>
        <w:footnoteReference w:id="1"/>
      </w:r>
      <w:r w:rsidRPr="00AA4B15">
        <w:rPr>
          <w:color w:val="000000"/>
        </w:rPr>
        <w:t>, indicando todas as circunstâncias da ação, eventuais disposições legais, doutrinárias e jurisprudências, sobre a matéria da ação. Importante sobrelevar que o ônus da prova, regra geral, é do autor. Portanto, na inicial o que for alegado tem de estar em sintonia com uma possibilidade de se provar no transcurso da instrução processual.</w:t>
      </w:r>
      <w:proofErr w:type="gramStart"/>
      <w:r>
        <w:rPr>
          <w:color w:val="000000"/>
        </w:rPr>
        <w:tab/>
      </w:r>
      <w:proofErr w:type="gramEnd"/>
    </w:p>
    <w:p w:rsidR="00BE374E" w:rsidRPr="004C57AD" w:rsidRDefault="00BE374E" w:rsidP="00AF1968">
      <w:pPr>
        <w:autoSpaceDE w:val="0"/>
        <w:autoSpaceDN w:val="0"/>
        <w:adjustRightInd w:val="0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 xml:space="preserve">- Ainda na </w:t>
      </w:r>
      <w:proofErr w:type="spellStart"/>
      <w:r w:rsidRPr="00AA4B15">
        <w:rPr>
          <w:color w:val="000000"/>
        </w:rPr>
        <w:t>proemial</w:t>
      </w:r>
      <w:proofErr w:type="spellEnd"/>
      <w:r w:rsidRPr="00AA4B15">
        <w:rPr>
          <w:color w:val="000000"/>
        </w:rPr>
        <w:t xml:space="preserve"> juntar o máximo de documentos para dar calço às alegações.</w:t>
      </w:r>
    </w:p>
    <w:p w:rsidR="00BE374E" w:rsidRDefault="00BE374E" w:rsidP="00AF1968">
      <w:pPr>
        <w:autoSpaceDE w:val="0"/>
        <w:autoSpaceDN w:val="0"/>
        <w:adjustRightInd w:val="0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  <w:spacing w:val="-4"/>
        </w:rPr>
        <w:t>- Pode-se cumular ou alternar o pedido, incluindo outros complementares ou alternativos, respectivamente.</w:t>
      </w:r>
    </w:p>
    <w:p w:rsidR="00BE374E" w:rsidRDefault="00BE374E" w:rsidP="00AF1968">
      <w:pPr>
        <w:autoSpaceDE w:val="0"/>
        <w:autoSpaceDN w:val="0"/>
        <w:adjustRightInd w:val="0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 xml:space="preserve">- Fazer o pedido pertinente à respectiva ação, objeto da mesma, especificando sua pretensão em juízo. Atentar para o pedido, pois o juiz ao final não poderá decidir diferente. Não adianta uma petição ser bem exposta e fundamentada se o pedido for acanhado. Adequar o pedido à natureza da sentença buscada: condenatória, declaratória, constitutiva, </w:t>
      </w:r>
      <w:proofErr w:type="gramStart"/>
      <w:r w:rsidRPr="00AA4B15">
        <w:rPr>
          <w:color w:val="000000"/>
        </w:rPr>
        <w:t>declaratória-constitutiva</w:t>
      </w:r>
      <w:proofErr w:type="gramEnd"/>
      <w:r w:rsidRPr="00AA4B15">
        <w:rPr>
          <w:color w:val="000000"/>
        </w:rPr>
        <w:t>.</w:t>
      </w:r>
    </w:p>
    <w:p w:rsidR="00BE374E" w:rsidRDefault="00BE374E" w:rsidP="00AF1968">
      <w:pPr>
        <w:autoSpaceDE w:val="0"/>
        <w:autoSpaceDN w:val="0"/>
        <w:adjustRightInd w:val="0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>- Prudente incluir pedido para que a secretaria cadastre para o nome dos advogados que subscreverem a exordial, pois muitas vezes há vários advogados na procuração e pode ser cadastrado um que não esteja acompanhando diretamente o caso, principalmente, para os escritórios com vários profissionais.</w:t>
      </w:r>
    </w:p>
    <w:p w:rsidR="00BE374E" w:rsidRDefault="00BE374E" w:rsidP="00AF1968">
      <w:pPr>
        <w:autoSpaceDE w:val="0"/>
        <w:autoSpaceDN w:val="0"/>
        <w:adjustRightInd w:val="0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>- Para calcular o valor da causa, observar o art. 292 do CPC</w:t>
      </w:r>
      <w:r w:rsidRPr="00AA4B15">
        <w:rPr>
          <w:color w:val="000000"/>
          <w:vertAlign w:val="superscript"/>
        </w:rPr>
        <w:footnoteReference w:id="2"/>
      </w:r>
      <w:r w:rsidRPr="00AA4B15">
        <w:rPr>
          <w:color w:val="000000"/>
        </w:rPr>
        <w:t>.</w:t>
      </w:r>
    </w:p>
    <w:p w:rsidR="00BE374E" w:rsidRPr="00AA4B15" w:rsidRDefault="00BE374E" w:rsidP="00AF1968">
      <w:pPr>
        <w:autoSpaceDE w:val="0"/>
        <w:autoSpaceDN w:val="0"/>
        <w:adjustRightInd w:val="0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lastRenderedPageBreak/>
        <w:t xml:space="preserve">- O procedimento comum aplica-se a toas </w:t>
      </w:r>
      <w:proofErr w:type="gramStart"/>
      <w:r w:rsidRPr="00AA4B15">
        <w:rPr>
          <w:color w:val="000000"/>
        </w:rPr>
        <w:t>as</w:t>
      </w:r>
      <w:proofErr w:type="gramEnd"/>
      <w:r w:rsidRPr="00AA4B15">
        <w:rPr>
          <w:color w:val="000000"/>
        </w:rPr>
        <w:t xml:space="preserve"> causa quando não for previsto em lei como procedimento especial. </w:t>
      </w:r>
    </w:p>
    <w:p w:rsidR="00BE374E" w:rsidRDefault="00BE374E" w:rsidP="00AF1968">
      <w:pPr>
        <w:autoSpaceDE w:val="0"/>
        <w:autoSpaceDN w:val="0"/>
        <w:adjustRightInd w:val="0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 xml:space="preserve">- A petição inicial deve seguir as balizas mínimas do </w:t>
      </w:r>
      <w:proofErr w:type="spellStart"/>
      <w:r w:rsidRPr="00AA4B15">
        <w:rPr>
          <w:color w:val="000000"/>
        </w:rPr>
        <w:t>arts</w:t>
      </w:r>
      <w:proofErr w:type="spellEnd"/>
      <w:r w:rsidRPr="00AA4B15">
        <w:rPr>
          <w:color w:val="000000"/>
        </w:rPr>
        <w:t>. 319 e 320 do CPC.</w:t>
      </w:r>
    </w:p>
    <w:p w:rsidR="00BE374E" w:rsidRPr="00AA4B15" w:rsidRDefault="00BE374E" w:rsidP="00AF1968">
      <w:pPr>
        <w:autoSpaceDE w:val="0"/>
        <w:autoSpaceDN w:val="0"/>
        <w:adjustRightInd w:val="0"/>
        <w:ind w:right="-568"/>
        <w:jc w:val="both"/>
        <w:textAlignment w:val="center"/>
        <w:rPr>
          <w:color w:val="000000"/>
        </w:rPr>
      </w:pPr>
      <w:r w:rsidRPr="00AA4B15">
        <w:rPr>
          <w:color w:val="000000"/>
        </w:rPr>
        <w:t xml:space="preserve">- Nos termos do </w:t>
      </w:r>
      <w:r>
        <w:rPr>
          <w:color w:val="000000"/>
        </w:rPr>
        <w:t>inciso VII do art. 319 do CPC</w:t>
      </w:r>
      <w:r w:rsidRPr="00AA4B15">
        <w:rPr>
          <w:color w:val="000000"/>
        </w:rPr>
        <w:t>, o autor deve na petição inicial informar a opção pela realização ou não da Audiência de Conciliação ou de Mediação. O silêncio, conforme doutrina majoritária</w:t>
      </w:r>
      <w:proofErr w:type="gramStart"/>
      <w:r w:rsidRPr="00AA4B15">
        <w:rPr>
          <w:color w:val="000000"/>
        </w:rPr>
        <w:t>, deve</w:t>
      </w:r>
      <w:proofErr w:type="gramEnd"/>
      <w:r w:rsidRPr="00AA4B15">
        <w:rPr>
          <w:color w:val="000000"/>
        </w:rPr>
        <w:t xml:space="preserve"> ser interpretado pela vontade de se realizar a audiência.</w:t>
      </w:r>
    </w:p>
    <w:p w:rsidR="00BE374E" w:rsidRPr="006E17A9" w:rsidRDefault="00BE374E" w:rsidP="00AF1968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</w:p>
    <w:p w:rsidR="00055601" w:rsidRPr="006E17A9" w:rsidRDefault="00055601" w:rsidP="00AF19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C57AD" w:rsidRDefault="004C57AD" w:rsidP="00AF19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Exmo. </w:t>
      </w: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Juiz de Direito da ... Vara Cível da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Comarca d</w:t>
      </w:r>
      <w:r w:rsidRPr="006E17A9">
        <w:rPr>
          <w:rFonts w:ascii="Times New Roman" w:hAnsi="Times New Roman" w:cs="Times New Roman"/>
          <w:sz w:val="24"/>
          <w:szCs w:val="24"/>
        </w:rPr>
        <w:t>e ...</w:t>
      </w:r>
    </w:p>
    <w:p w:rsidR="00055601" w:rsidRPr="006E17A9" w:rsidRDefault="00055601" w:rsidP="00AF19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055601" w:rsidRPr="006E17A9" w:rsidRDefault="00BE374E" w:rsidP="00AF19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6752E">
        <w:rPr>
          <w:rFonts w:ascii="Times New Roman" w:hAnsi="Times New Roman" w:cs="Times New Roman"/>
          <w:sz w:val="24"/>
          <w:szCs w:val="24"/>
        </w:rPr>
        <w:t>(</w:t>
      </w:r>
      <w:r w:rsidRPr="002603CA">
        <w:rPr>
          <w:rFonts w:ascii="Times New Roman" w:hAnsi="Times New Roman" w:cs="Times New Roman"/>
          <w:sz w:val="24"/>
          <w:szCs w:val="24"/>
        </w:rPr>
        <w:t>nome, qualificação</w:t>
      </w:r>
      <w:r>
        <w:rPr>
          <w:rFonts w:ascii="Times New Roman" w:hAnsi="Times New Roman" w:cs="Times New Roman"/>
          <w:sz w:val="24"/>
          <w:szCs w:val="24"/>
        </w:rPr>
        <w:t xml:space="preserve"> completa</w:t>
      </w:r>
      <w:r w:rsidRPr="002603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endereço eletrônico, domicílio e</w:t>
      </w:r>
      <w:r w:rsidRPr="002603CA">
        <w:rPr>
          <w:rFonts w:ascii="Times New Roman" w:hAnsi="Times New Roman" w:cs="Times New Roman"/>
          <w:sz w:val="24"/>
          <w:szCs w:val="24"/>
        </w:rPr>
        <w:t xml:space="preserve"> residência</w:t>
      </w:r>
      <w:proofErr w:type="gramStart"/>
      <w:r w:rsidRPr="002603C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603CA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55601" w:rsidRPr="006E17A9">
        <w:rPr>
          <w:rFonts w:ascii="Times New Roman" w:hAnsi="Times New Roman" w:cs="Times New Roman"/>
          <w:sz w:val="24"/>
          <w:szCs w:val="24"/>
        </w:rPr>
        <w:t xml:space="preserve">por seu advogado </w:t>
      </w:r>
      <w:r w:rsidR="00055601" w:rsidRPr="006E17A9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="00055601" w:rsidRPr="006E17A9">
        <w:rPr>
          <w:rFonts w:ascii="Times New Roman" w:hAnsi="Times New Roman" w:cs="Times New Roman"/>
          <w:sz w:val="24"/>
          <w:szCs w:val="24"/>
        </w:rPr>
        <w:t xml:space="preserve"> assinado, </w:t>
      </w:r>
      <w:r w:rsidR="00055601" w:rsidRPr="006E17A9">
        <w:rPr>
          <w:rFonts w:ascii="Times New Roman" w:hAnsi="Times New Roman" w:cs="Times New Roman"/>
          <w:i/>
          <w:iCs/>
          <w:sz w:val="24"/>
          <w:szCs w:val="24"/>
        </w:rPr>
        <w:t>ut</w:t>
      </w:r>
      <w:r w:rsidR="00055601" w:rsidRPr="006E17A9">
        <w:rPr>
          <w:rFonts w:ascii="Times New Roman" w:hAnsi="Times New Roman" w:cs="Times New Roman"/>
          <w:sz w:val="24"/>
          <w:szCs w:val="24"/>
        </w:rPr>
        <w:t xml:space="preserve"> instrumento de procuração em anexo (doc. n. ...), vem, respeitosamente, com fulcro nos artigos 186, 187, 927 e 951 do Código Civil cumulado com o art. 14 </w:t>
      </w:r>
      <w:r w:rsidR="00055601" w:rsidRPr="006E17A9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="00055601" w:rsidRPr="006E17A9">
        <w:rPr>
          <w:rFonts w:ascii="Times New Roman" w:hAnsi="Times New Roman" w:cs="Times New Roman"/>
          <w:sz w:val="24"/>
          <w:szCs w:val="24"/>
        </w:rPr>
        <w:t xml:space="preserve">, §§ 1º e 4º do Código de Defesa do Consumidor e </w:t>
      </w:r>
      <w:proofErr w:type="spellStart"/>
      <w:r w:rsidR="00055601" w:rsidRPr="006E17A9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055601" w:rsidRPr="006E17A9">
        <w:rPr>
          <w:rFonts w:ascii="Times New Roman" w:hAnsi="Times New Roman" w:cs="Times New Roman"/>
          <w:sz w:val="24"/>
          <w:szCs w:val="24"/>
        </w:rPr>
        <w:t xml:space="preserve">. 5º, incisos V e X, e 37, § 6º, da Constituição Federal, promover a presente </w:t>
      </w:r>
      <w:r w:rsidRPr="006E17A9">
        <w:rPr>
          <w:rFonts w:ascii="Times New Roman" w:hAnsi="Times New Roman" w:cs="Times New Roman"/>
          <w:sz w:val="24"/>
          <w:szCs w:val="24"/>
        </w:rPr>
        <w:t xml:space="preserve">AÇÃO DE INDENIZAÇÃO POR ATO ILÍCITO </w:t>
      </w:r>
      <w:r w:rsidR="00055601" w:rsidRPr="006E17A9">
        <w:rPr>
          <w:rFonts w:ascii="Times New Roman" w:hAnsi="Times New Roman" w:cs="Times New Roman"/>
          <w:sz w:val="24"/>
          <w:szCs w:val="24"/>
        </w:rPr>
        <w:t xml:space="preserve">(erro médico) contra o médico (nome, qualificação e endereço), o HOSPITAL (nome, qualificação e endereço) e o PLANO DE </w:t>
      </w:r>
      <w:proofErr w:type="gramStart"/>
      <w:r w:rsidR="00055601" w:rsidRPr="006E17A9">
        <w:rPr>
          <w:rFonts w:ascii="Times New Roman" w:hAnsi="Times New Roman" w:cs="Times New Roman"/>
          <w:sz w:val="24"/>
          <w:szCs w:val="24"/>
        </w:rPr>
        <w:t xml:space="preserve">SAÚDE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055601" w:rsidRPr="006E17A9">
        <w:rPr>
          <w:rFonts w:ascii="Times New Roman" w:hAnsi="Times New Roman" w:cs="Times New Roman"/>
          <w:sz w:val="24"/>
          <w:szCs w:val="24"/>
        </w:rPr>
        <w:t xml:space="preserve"> pelas razões de fato e direito adiante articulados:</w:t>
      </w:r>
    </w:p>
    <w:p w:rsidR="00055601" w:rsidRPr="006E17A9" w:rsidRDefault="00055601" w:rsidP="00AF1968">
      <w:pPr>
        <w:pStyle w:val="Noparagraphstyle"/>
        <w:suppressAutoHyphens/>
        <w:ind w:right="-568"/>
        <w:jc w:val="both"/>
      </w:pPr>
    </w:p>
    <w:p w:rsidR="00055601" w:rsidRPr="006E17A9" w:rsidRDefault="00055601" w:rsidP="00AF1968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I – OS FATOS</w:t>
      </w:r>
    </w:p>
    <w:p w:rsidR="00055601" w:rsidRPr="006E17A9" w:rsidRDefault="00055601" w:rsidP="00AF1968">
      <w:pPr>
        <w:pStyle w:val="Noparagraphstyle"/>
        <w:suppressAutoHyphens/>
        <w:ind w:right="-568"/>
        <w:jc w:val="both"/>
      </w:pPr>
    </w:p>
    <w:p w:rsidR="00055601" w:rsidRPr="006E17A9" w:rsidRDefault="00776DA1" w:rsidP="00AF19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Narrar os fatos e bem identificar o ato ilícito, o reflexo desse no paciente que lhe gerou danos por culpa da má prática da medicina (nexo causal) e quantificar os danos (material e moral) que serão objeto do pedido, atentando para a forma mais ideal, seja através de um pedido certo ou por liquidação da sentença.</w:t>
      </w:r>
    </w:p>
    <w:p w:rsidR="00055601" w:rsidRPr="006E17A9" w:rsidRDefault="00055601" w:rsidP="00AF1968">
      <w:pPr>
        <w:pStyle w:val="Noparagraphstyle"/>
        <w:suppressAutoHyphens/>
        <w:ind w:right="-568"/>
        <w:jc w:val="both"/>
      </w:pPr>
    </w:p>
    <w:p w:rsidR="00055601" w:rsidRPr="006E17A9" w:rsidRDefault="00055601" w:rsidP="00AF1968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II – SOLIDARIEDADE DO HOSPITAL</w:t>
      </w:r>
    </w:p>
    <w:p w:rsidR="00055601" w:rsidRPr="006E17A9" w:rsidRDefault="00055601" w:rsidP="00AF1968">
      <w:pPr>
        <w:pStyle w:val="Noparagraphstyle"/>
        <w:suppressAutoHyphens/>
        <w:ind w:right="-568"/>
        <w:jc w:val="both"/>
      </w:pPr>
    </w:p>
    <w:p w:rsidR="00055601" w:rsidRPr="006E17A9" w:rsidRDefault="00055601" w:rsidP="00AF19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2. O hospital e o plano de saúde, litisconsortes passivos, também respondem solidariamente pelo ato ilícito praticado pelo médico-réu, vez que integra o corpo clínico do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nosocômio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e é credenciado do plano de saúde utilizado pelo paciente.</w:t>
      </w:r>
    </w:p>
    <w:p w:rsidR="00055601" w:rsidRPr="006E17A9" w:rsidRDefault="00055601" w:rsidP="00AF19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C57AD" w:rsidRDefault="00055601" w:rsidP="00AF19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3. Deriva daí a sua inarredável solidariedade, conforme estabelecido no art. 14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6E17A9">
        <w:rPr>
          <w:rFonts w:ascii="Times New Roman" w:hAnsi="Times New Roman" w:cs="Times New Roman"/>
          <w:sz w:val="24"/>
          <w:szCs w:val="24"/>
        </w:rPr>
        <w:t xml:space="preserve"> e § 1º do Código de Defesa do Consumidor e art. 37, § 6º, da Constituição Federal,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6E17A9">
        <w:rPr>
          <w:rFonts w:ascii="Times New Roman" w:hAnsi="Times New Roman" w:cs="Times New Roman"/>
          <w:i/>
          <w:iCs/>
          <w:sz w:val="24"/>
          <w:szCs w:val="24"/>
        </w:rPr>
        <w:t>verbis</w:t>
      </w:r>
      <w:proofErr w:type="spellEnd"/>
      <w:r w:rsidRPr="006E17A9">
        <w:rPr>
          <w:rFonts w:ascii="Times New Roman" w:hAnsi="Times New Roman" w:cs="Times New Roman"/>
          <w:sz w:val="24"/>
          <w:szCs w:val="24"/>
        </w:rPr>
        <w:t>:</w:t>
      </w:r>
    </w:p>
    <w:p w:rsidR="004C57AD" w:rsidRDefault="004C57AD" w:rsidP="00AF19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055601" w:rsidRPr="006E17A9" w:rsidRDefault="00055601" w:rsidP="00AF19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 “</w:t>
      </w:r>
      <w:r w:rsidRPr="00055601">
        <w:rPr>
          <w:rFonts w:ascii="Times New Roman" w:hAnsi="Times New Roman" w:cs="Times New Roman"/>
          <w:i/>
          <w:sz w:val="24"/>
          <w:szCs w:val="24"/>
        </w:rPr>
        <w:t>As pessoas jurídicas de direito privado prestadoras de serviços públicos responderão pelos danos que seus agentes, nessa qualidade, causarem a terceiros, assegurado o direito de regresso contra o responsável nos casos de culpa ou dolo</w:t>
      </w:r>
      <w:r w:rsidRPr="006E17A9">
        <w:rPr>
          <w:rFonts w:ascii="Times New Roman" w:hAnsi="Times New Roman" w:cs="Times New Roman"/>
          <w:sz w:val="24"/>
          <w:szCs w:val="24"/>
        </w:rPr>
        <w:t>”.</w:t>
      </w:r>
    </w:p>
    <w:p w:rsidR="00055601" w:rsidRPr="006E17A9" w:rsidRDefault="00055601" w:rsidP="00AF1968">
      <w:pPr>
        <w:pStyle w:val="Noparagraphstyle"/>
        <w:suppressAutoHyphens/>
        <w:ind w:right="-568"/>
        <w:jc w:val="both"/>
      </w:pPr>
    </w:p>
    <w:p w:rsidR="00055601" w:rsidRPr="006E17A9" w:rsidRDefault="00055601" w:rsidP="00AF1968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III – PEDIDO</w:t>
      </w:r>
    </w:p>
    <w:p w:rsidR="00055601" w:rsidRPr="006E17A9" w:rsidRDefault="00055601" w:rsidP="00AF1968">
      <w:pPr>
        <w:pStyle w:val="Noparagraphstyle"/>
        <w:suppressAutoHyphens/>
        <w:ind w:right="-568"/>
        <w:jc w:val="both"/>
      </w:pPr>
    </w:p>
    <w:p w:rsidR="00055601" w:rsidRPr="006E17A9" w:rsidRDefault="00055601" w:rsidP="00AF19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6E17A9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Pr="006E17A9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 w:rsidRPr="006E17A9">
        <w:rPr>
          <w:rFonts w:ascii="Times New Roman" w:hAnsi="Times New Roman" w:cs="Times New Roman"/>
          <w:sz w:val="24"/>
          <w:szCs w:val="24"/>
        </w:rPr>
        <w:t>, o autor requer:</w:t>
      </w:r>
    </w:p>
    <w:p w:rsidR="00055601" w:rsidRPr="006E17A9" w:rsidRDefault="00055601" w:rsidP="00AF1968">
      <w:pPr>
        <w:pStyle w:val="Noparagraphstyle"/>
        <w:suppressAutoHyphens/>
        <w:ind w:right="-568"/>
        <w:jc w:val="both"/>
      </w:pPr>
    </w:p>
    <w:p w:rsidR="00055601" w:rsidRPr="006E17A9" w:rsidRDefault="00055601" w:rsidP="00AF19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a) seja JULGADA PROCEDENTE A AÇÃO para condenar os réus, solidariamente, a (relacionar o pedido em consonância com a extensão do dano – art. 944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6E17A9">
        <w:rPr>
          <w:rFonts w:ascii="Times New Roman" w:hAnsi="Times New Roman" w:cs="Times New Roman"/>
          <w:sz w:val="24"/>
          <w:szCs w:val="24"/>
        </w:rPr>
        <w:t xml:space="preserve"> do CC –, observando o que efetivamente está a merecer reparação civil dentro das previsões dos </w:t>
      </w:r>
      <w:proofErr w:type="spellStart"/>
      <w:r w:rsidRPr="006E17A9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6E17A9">
        <w:rPr>
          <w:rFonts w:ascii="Times New Roman" w:hAnsi="Times New Roman" w:cs="Times New Roman"/>
          <w:sz w:val="24"/>
          <w:szCs w:val="24"/>
        </w:rPr>
        <w:t xml:space="preserve">. 945 </w:t>
      </w:r>
      <w:proofErr w:type="spellStart"/>
      <w:r w:rsidRPr="006E17A9">
        <w:rPr>
          <w:rFonts w:ascii="Times New Roman" w:hAnsi="Times New Roman" w:cs="Times New Roman"/>
          <w:i/>
          <w:iCs/>
          <w:sz w:val="24"/>
          <w:szCs w:val="24"/>
        </w:rPr>
        <w:t>usque</w:t>
      </w:r>
      <w:proofErr w:type="spellEnd"/>
      <w:r w:rsidRPr="006E17A9">
        <w:rPr>
          <w:rFonts w:ascii="Times New Roman" w:hAnsi="Times New Roman" w:cs="Times New Roman"/>
          <w:sz w:val="24"/>
          <w:szCs w:val="24"/>
        </w:rPr>
        <w:t xml:space="preserve"> 954 do CC.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Pode-se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cumular os pedidos de danos materiais e morais, bem como elaborar pedidos certos ou a apurar mediante liquidação de sentença. A parte do pedido é muito importante ser observada pelo profissional, adequando-a à demanda proposta);</w:t>
      </w:r>
    </w:p>
    <w:p w:rsidR="00055601" w:rsidRPr="006E17A9" w:rsidRDefault="00055601" w:rsidP="00AF19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BE374E" w:rsidRDefault="00055601" w:rsidP="00AF1968">
      <w:pPr>
        <w:autoSpaceDE w:val="0"/>
        <w:autoSpaceDN w:val="0"/>
        <w:adjustRightInd w:val="0"/>
        <w:spacing w:line="250" w:lineRule="atLeast"/>
        <w:ind w:right="-568"/>
        <w:textAlignment w:val="center"/>
        <w:rPr>
          <w:color w:val="000000"/>
        </w:rPr>
      </w:pPr>
      <w:r w:rsidRPr="006E17A9">
        <w:t>b) sejam citados os réus no endereço registrado no preâmbulo, para, querendo, contestar</w:t>
      </w:r>
      <w:r w:rsidR="00BE374E">
        <w:t>em</w:t>
      </w:r>
      <w:r w:rsidRPr="006E17A9">
        <w:t xml:space="preserve">, </w:t>
      </w:r>
      <w:r w:rsidR="00BE374E" w:rsidRPr="002603CA">
        <w:rPr>
          <w:color w:val="000000"/>
        </w:rPr>
        <w:t>no prazo de 15 (quinze) dias</w:t>
      </w:r>
      <w:r w:rsidR="00BE374E" w:rsidRPr="002603CA">
        <w:rPr>
          <w:color w:val="000000"/>
          <w:vertAlign w:val="superscript"/>
        </w:rPr>
        <w:footnoteReference w:id="4"/>
      </w:r>
      <w:r w:rsidR="00BE374E" w:rsidRPr="002603CA">
        <w:rPr>
          <w:color w:val="000000"/>
        </w:rPr>
        <w:t xml:space="preserve">, </w:t>
      </w:r>
      <w:proofErr w:type="gramStart"/>
      <w:r w:rsidR="00BE374E" w:rsidRPr="002603CA">
        <w:rPr>
          <w:color w:val="000000"/>
        </w:rPr>
        <w:t>sob pena</w:t>
      </w:r>
      <w:proofErr w:type="gramEnd"/>
      <w:r w:rsidR="00BE374E" w:rsidRPr="002603CA">
        <w:rPr>
          <w:color w:val="000000"/>
        </w:rPr>
        <w:t xml:space="preserve"> de revelia</w:t>
      </w:r>
      <w:r w:rsidR="00BE374E" w:rsidRPr="002603CA">
        <w:rPr>
          <w:color w:val="000000"/>
          <w:vertAlign w:val="superscript"/>
        </w:rPr>
        <w:footnoteReference w:id="5"/>
      </w:r>
      <w:r w:rsidR="00BE374E" w:rsidRPr="002603CA">
        <w:rPr>
          <w:color w:val="000000"/>
        </w:rPr>
        <w:t>;</w:t>
      </w:r>
    </w:p>
    <w:p w:rsidR="00055601" w:rsidRPr="006E17A9" w:rsidRDefault="00055601" w:rsidP="00AF19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BE374E" w:rsidRPr="006E17A9" w:rsidRDefault="00055601" w:rsidP="00AF19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c) </w:t>
      </w:r>
      <w:r w:rsidR="00BE374E" w:rsidRPr="006E17A9">
        <w:rPr>
          <w:rFonts w:ascii="Times New Roman" w:hAnsi="Times New Roman" w:cs="Times New Roman"/>
          <w:sz w:val="24"/>
          <w:szCs w:val="24"/>
        </w:rPr>
        <w:t>seja deferida a inversão do ônus da prova, pois evidenciada a relação de consumo entre médico e paciente (</w:t>
      </w:r>
      <w:proofErr w:type="spellStart"/>
      <w:r w:rsidR="00BE374E" w:rsidRPr="006E17A9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BE374E" w:rsidRPr="006E17A9">
        <w:rPr>
          <w:rFonts w:ascii="Times New Roman" w:hAnsi="Times New Roman" w:cs="Times New Roman"/>
          <w:sz w:val="24"/>
          <w:szCs w:val="24"/>
        </w:rPr>
        <w:t xml:space="preserve">. 2º e 3º, § 2º, da Lei n. 8.078/90), tendo a </w:t>
      </w:r>
      <w:proofErr w:type="spellStart"/>
      <w:proofErr w:type="gramStart"/>
      <w:r w:rsidR="00BE374E" w:rsidRPr="006E17A9">
        <w:rPr>
          <w:rFonts w:ascii="Times New Roman" w:hAnsi="Times New Roman" w:cs="Times New Roman"/>
          <w:i/>
          <w:iCs/>
          <w:sz w:val="24"/>
          <w:szCs w:val="24"/>
        </w:rPr>
        <w:t>lex</w:t>
      </w:r>
      <w:proofErr w:type="spellEnd"/>
      <w:proofErr w:type="gramEnd"/>
      <w:r w:rsidR="00BE374E" w:rsidRPr="006E17A9">
        <w:rPr>
          <w:rFonts w:ascii="Times New Roman" w:hAnsi="Times New Roman" w:cs="Times New Roman"/>
          <w:sz w:val="24"/>
          <w:szCs w:val="24"/>
        </w:rPr>
        <w:t xml:space="preserve"> consumerista na toada da Constituição Federal (</w:t>
      </w:r>
      <w:proofErr w:type="spellStart"/>
      <w:r w:rsidR="00BE374E" w:rsidRPr="006E17A9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BE374E" w:rsidRPr="006E17A9">
        <w:rPr>
          <w:rFonts w:ascii="Times New Roman" w:hAnsi="Times New Roman" w:cs="Times New Roman"/>
          <w:sz w:val="24"/>
          <w:szCs w:val="24"/>
        </w:rPr>
        <w:t>. 1º, III, e 5º, XXXII) o propósito de preservar a dignidade humana dando maior acesso ao Poder Judiciário, jungido à situação da autora de hipossuficiência mais a verossimilhança dos fatos narrados com o bom direito que guarnece o interesse da demandante no caso concreto (art. 6º, inciso VIII, do CDC);</w:t>
      </w:r>
    </w:p>
    <w:p w:rsidR="00055601" w:rsidRPr="006E17A9" w:rsidRDefault="00055601" w:rsidP="00AF19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055601" w:rsidRPr="006E17A9" w:rsidRDefault="00055601" w:rsidP="00AF19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d) a condenação ao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pagamento de custas processuais e honorários arbitrados em 20%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(vinte por cento) sobre o </w:t>
      </w:r>
      <w:r w:rsidRPr="006E17A9">
        <w:rPr>
          <w:rFonts w:ascii="Times New Roman" w:hAnsi="Times New Roman" w:cs="Times New Roman"/>
          <w:i/>
          <w:iCs/>
          <w:sz w:val="24"/>
          <w:szCs w:val="24"/>
        </w:rPr>
        <w:t>quantum</w:t>
      </w:r>
      <w:r w:rsidRPr="006E17A9">
        <w:rPr>
          <w:rFonts w:ascii="Times New Roman" w:hAnsi="Times New Roman" w:cs="Times New Roman"/>
          <w:sz w:val="24"/>
          <w:szCs w:val="24"/>
        </w:rPr>
        <w:t xml:space="preserve"> condenatório;</w:t>
      </w:r>
    </w:p>
    <w:p w:rsidR="00055601" w:rsidRPr="006E17A9" w:rsidRDefault="00055601" w:rsidP="00AF19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055601" w:rsidRPr="006E17A9" w:rsidRDefault="00055601" w:rsidP="00AF19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>e) a produção de provas pericial, testemunhal, documental e, especialme</w:t>
      </w:r>
      <w:r>
        <w:rPr>
          <w:rFonts w:ascii="Times New Roman" w:hAnsi="Times New Roman" w:cs="Times New Roman"/>
          <w:sz w:val="24"/>
          <w:szCs w:val="24"/>
        </w:rPr>
        <w:t>nte, o depoimento pessoal do cor</w:t>
      </w:r>
      <w:r w:rsidRPr="006E17A9">
        <w:rPr>
          <w:rFonts w:ascii="Times New Roman" w:hAnsi="Times New Roman" w:cs="Times New Roman"/>
          <w:sz w:val="24"/>
          <w:szCs w:val="24"/>
        </w:rPr>
        <w:t>réu médico e dos representantes legais das pe</w:t>
      </w:r>
      <w:r>
        <w:rPr>
          <w:rFonts w:ascii="Times New Roman" w:hAnsi="Times New Roman" w:cs="Times New Roman"/>
          <w:sz w:val="24"/>
          <w:szCs w:val="24"/>
        </w:rPr>
        <w:t>ssoas jurídicas que compõem o po</w:t>
      </w:r>
      <w:r w:rsidRPr="006E17A9">
        <w:rPr>
          <w:rFonts w:ascii="Times New Roman" w:hAnsi="Times New Roman" w:cs="Times New Roman"/>
          <w:sz w:val="24"/>
          <w:szCs w:val="24"/>
        </w:rPr>
        <w:t>lo passivo;</w:t>
      </w:r>
    </w:p>
    <w:p w:rsidR="00055601" w:rsidRPr="006E17A9" w:rsidRDefault="00055601" w:rsidP="00AF19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055601" w:rsidRPr="006E17A9" w:rsidRDefault="00055601" w:rsidP="00AF19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f) </w:t>
      </w:r>
      <w:r w:rsidR="00BE374E" w:rsidRPr="00A265E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seja-lhe deferido a assistência judiciária, nos termos do</w:t>
      </w:r>
      <w:r w:rsidR="00BE374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s</w:t>
      </w:r>
      <w:r w:rsidR="00BE374E" w:rsidRPr="00A265E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art</w:t>
      </w:r>
      <w:r w:rsidR="00BE374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igos</w:t>
      </w:r>
      <w:r w:rsidR="00BE374E" w:rsidRPr="00A265E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98 </w:t>
      </w:r>
      <w:r w:rsidR="00BE374E" w:rsidRPr="00A265E0">
        <w:rPr>
          <w:rFonts w:ascii="Times New Roman" w:eastAsia="Calibri" w:hAnsi="Times New Roman" w:cs="Times New Roman"/>
          <w:i/>
          <w:color w:val="auto"/>
          <w:sz w:val="24"/>
          <w:szCs w:val="24"/>
          <w:lang w:eastAsia="en-US"/>
        </w:rPr>
        <w:t>caput</w:t>
      </w:r>
      <w:r w:rsidR="00BE374E" w:rsidRPr="00A265E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e 99, §3º do Código de Processo Civil</w:t>
      </w:r>
      <w:r w:rsidR="00BE374E" w:rsidRPr="00A265E0">
        <w:rPr>
          <w:rFonts w:ascii="Times New Roman" w:eastAsia="Calibri" w:hAnsi="Times New Roman" w:cs="Times New Roman"/>
          <w:color w:val="auto"/>
          <w:sz w:val="24"/>
          <w:vertAlign w:val="superscript"/>
          <w:lang w:eastAsia="en-US"/>
        </w:rPr>
        <w:footnoteReference w:id="6"/>
      </w:r>
      <w:r w:rsidR="00BE374E" w:rsidRPr="00A265E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por não ter condições de arcar com </w:t>
      </w:r>
      <w:proofErr w:type="gramStart"/>
      <w:r w:rsidR="00BE374E" w:rsidRPr="00A265E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as custas</w:t>
      </w:r>
      <w:proofErr w:type="gramEnd"/>
      <w:r w:rsidR="00BE374E" w:rsidRPr="00A265E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e despesas processuais, conforme declaração de insuficiência </w:t>
      </w:r>
      <w:r w:rsidR="00BE374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e documentos </w:t>
      </w:r>
      <w:r w:rsidR="00BE374E" w:rsidRPr="00A265E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ora</w:t>
      </w:r>
      <w:r w:rsidR="00BE374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anexados</w:t>
      </w:r>
      <w:r w:rsidR="00BE374E" w:rsidRPr="00A265E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(doc. n. ...)</w:t>
      </w:r>
      <w:r w:rsidR="00BE374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:rsidR="00055601" w:rsidRPr="006E17A9" w:rsidRDefault="00055601" w:rsidP="00AF1968">
      <w:pPr>
        <w:pStyle w:val="Noparagraphstyle"/>
        <w:suppressAutoHyphens/>
        <w:ind w:right="-568"/>
        <w:jc w:val="both"/>
      </w:pPr>
    </w:p>
    <w:p w:rsidR="00055601" w:rsidRPr="006E17A9" w:rsidRDefault="00055601" w:rsidP="00AF196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17A9">
        <w:rPr>
          <w:rFonts w:ascii="Times New Roman" w:hAnsi="Times New Roman" w:cs="Times New Roman"/>
          <w:sz w:val="24"/>
          <w:szCs w:val="24"/>
        </w:rPr>
        <w:t xml:space="preserve">Valor da causa: </w:t>
      </w:r>
      <w:proofErr w:type="gramStart"/>
      <w:r w:rsidRPr="006E17A9">
        <w:rPr>
          <w:rFonts w:ascii="Times New Roman" w:hAnsi="Times New Roman" w:cs="Times New Roman"/>
          <w:sz w:val="24"/>
          <w:szCs w:val="24"/>
        </w:rPr>
        <w:t>R$ ...</w:t>
      </w:r>
      <w:proofErr w:type="gramEnd"/>
      <w:r w:rsidRPr="006E17A9">
        <w:rPr>
          <w:rFonts w:ascii="Times New Roman" w:hAnsi="Times New Roman" w:cs="Times New Roman"/>
          <w:sz w:val="24"/>
          <w:szCs w:val="24"/>
        </w:rPr>
        <w:t xml:space="preserve"> (...)</w:t>
      </w:r>
    </w:p>
    <w:p w:rsidR="00055601" w:rsidRDefault="00055601" w:rsidP="00AF1968">
      <w:pPr>
        <w:ind w:right="-568"/>
        <w:jc w:val="center"/>
      </w:pPr>
    </w:p>
    <w:p w:rsidR="00055601" w:rsidRPr="006E17A9" w:rsidRDefault="00055601" w:rsidP="00AF1968">
      <w:pPr>
        <w:ind w:right="-568"/>
        <w:jc w:val="center"/>
      </w:pPr>
      <w:r w:rsidRPr="006E17A9">
        <w:t>P. Deferimento.</w:t>
      </w:r>
    </w:p>
    <w:p w:rsidR="00055601" w:rsidRPr="006E17A9" w:rsidRDefault="00055601" w:rsidP="00AF1968">
      <w:pPr>
        <w:ind w:right="-568"/>
        <w:jc w:val="center"/>
      </w:pPr>
      <w:r w:rsidRPr="006E17A9">
        <w:t>(Local e data)</w:t>
      </w:r>
    </w:p>
    <w:p w:rsidR="00055601" w:rsidRPr="006E17A9" w:rsidRDefault="00055601" w:rsidP="00AF1968">
      <w:pPr>
        <w:ind w:right="-568"/>
        <w:jc w:val="center"/>
      </w:pPr>
      <w:r w:rsidRPr="006E17A9">
        <w:t>(Assinatura e OAB do Advogado)</w:t>
      </w:r>
    </w:p>
    <w:p w:rsidR="009F5315" w:rsidRDefault="009F5315" w:rsidP="00AF1968">
      <w:pPr>
        <w:ind w:right="-568"/>
      </w:pPr>
    </w:p>
    <w:sectPr w:rsidR="009F5315" w:rsidSect="00D02E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829" w:rsidRDefault="00DB5829" w:rsidP="00BE374E">
      <w:r>
        <w:separator/>
      </w:r>
    </w:p>
  </w:endnote>
  <w:endnote w:type="continuationSeparator" w:id="0">
    <w:p w:rsidR="00DB5829" w:rsidRDefault="00DB5829" w:rsidP="00BE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829" w:rsidRDefault="00DB5829" w:rsidP="00BE374E">
      <w:r>
        <w:separator/>
      </w:r>
    </w:p>
  </w:footnote>
  <w:footnote w:type="continuationSeparator" w:id="0">
    <w:p w:rsidR="00DB5829" w:rsidRDefault="00DB5829" w:rsidP="00BE374E">
      <w:r>
        <w:continuationSeparator/>
      </w:r>
    </w:p>
  </w:footnote>
  <w:footnote w:id="1">
    <w:p w:rsidR="00BE374E" w:rsidRPr="00AF1968" w:rsidRDefault="00BE374E" w:rsidP="00AF1968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AF1968">
        <w:rPr>
          <w:rStyle w:val="Refdenotaderodap"/>
          <w:rFonts w:ascii="Times New Roman" w:hAnsi="Times New Roman"/>
        </w:rPr>
        <w:footnoteRef/>
      </w:r>
      <w:r w:rsidRPr="00AF1968">
        <w:rPr>
          <w:rFonts w:ascii="Times New Roman" w:hAnsi="Times New Roman"/>
          <w:b/>
        </w:rPr>
        <w:t>Art. 319.</w:t>
      </w:r>
      <w:r w:rsidRPr="00AF1968">
        <w:rPr>
          <w:rFonts w:ascii="Times New Roman" w:hAnsi="Times New Roman"/>
        </w:rPr>
        <w:t xml:space="preserve">  A petição inicial indicará:</w:t>
      </w:r>
      <w:bookmarkStart w:id="1" w:name="art319i"/>
      <w:bookmarkEnd w:id="1"/>
      <w:r w:rsidR="00AF1968" w:rsidRPr="00AF1968">
        <w:rPr>
          <w:rFonts w:ascii="Times New Roman" w:hAnsi="Times New Roman"/>
        </w:rPr>
        <w:t xml:space="preserve"> </w:t>
      </w:r>
      <w:r w:rsidRPr="00AF1968">
        <w:rPr>
          <w:rFonts w:ascii="Times New Roman" w:hAnsi="Times New Roman"/>
          <w:b/>
        </w:rPr>
        <w:t xml:space="preserve">I </w:t>
      </w:r>
      <w:r w:rsidRPr="00AF1968">
        <w:rPr>
          <w:rFonts w:ascii="Times New Roman" w:hAnsi="Times New Roman"/>
        </w:rPr>
        <w:t>- o juízo a que é dirigida;</w:t>
      </w:r>
      <w:bookmarkStart w:id="2" w:name="art319ii"/>
      <w:bookmarkEnd w:id="2"/>
      <w:r w:rsidR="00AF1968" w:rsidRPr="00AF1968">
        <w:rPr>
          <w:rFonts w:ascii="Times New Roman" w:hAnsi="Times New Roman"/>
        </w:rPr>
        <w:t xml:space="preserve"> </w:t>
      </w:r>
      <w:r w:rsidRPr="00AF1968">
        <w:rPr>
          <w:rFonts w:ascii="Times New Roman" w:hAnsi="Times New Roman"/>
          <w:b/>
        </w:rPr>
        <w:t>II</w:t>
      </w:r>
      <w:r w:rsidRPr="00AF1968">
        <w:rPr>
          <w:rFonts w:ascii="Times New Roman" w:hAnsi="Times New Roman"/>
        </w:rPr>
        <w:t xml:space="preserve"> - os nomes, os prenomes, o estado civil, a existência de união estável, a profissão, o número de inscrição no Cadastro de Pessoas Físicas ou no Cadastro Nacional da Pessoa Jurídica, o endereço eletrônico, o domicílio e a residência do autor e do réu;</w:t>
      </w:r>
      <w:bookmarkStart w:id="3" w:name="art319iii"/>
      <w:bookmarkEnd w:id="3"/>
      <w:r w:rsidR="00AF1968" w:rsidRPr="00AF1968">
        <w:rPr>
          <w:rFonts w:ascii="Times New Roman" w:hAnsi="Times New Roman"/>
        </w:rPr>
        <w:t xml:space="preserve"> </w:t>
      </w:r>
      <w:r w:rsidRPr="00AF1968">
        <w:rPr>
          <w:rFonts w:ascii="Times New Roman" w:hAnsi="Times New Roman"/>
          <w:b/>
        </w:rPr>
        <w:t>III</w:t>
      </w:r>
      <w:r w:rsidRPr="00AF1968">
        <w:rPr>
          <w:rFonts w:ascii="Times New Roman" w:hAnsi="Times New Roman"/>
        </w:rPr>
        <w:t xml:space="preserve"> - o fato e os fundamentos jurídicos do pedido;</w:t>
      </w:r>
      <w:bookmarkStart w:id="4" w:name="art319iv"/>
      <w:bookmarkEnd w:id="4"/>
      <w:r w:rsidR="00AF1968" w:rsidRPr="00AF1968">
        <w:rPr>
          <w:rFonts w:ascii="Times New Roman" w:hAnsi="Times New Roman"/>
        </w:rPr>
        <w:t xml:space="preserve"> </w:t>
      </w:r>
      <w:r w:rsidRPr="00AF1968">
        <w:rPr>
          <w:rFonts w:ascii="Times New Roman" w:hAnsi="Times New Roman"/>
          <w:b/>
        </w:rPr>
        <w:t>IV</w:t>
      </w:r>
      <w:r w:rsidRPr="00AF1968">
        <w:rPr>
          <w:rFonts w:ascii="Times New Roman" w:hAnsi="Times New Roman"/>
        </w:rPr>
        <w:t xml:space="preserve"> - o pedido com as suas especificações;</w:t>
      </w:r>
      <w:bookmarkStart w:id="5" w:name="art319v"/>
      <w:bookmarkEnd w:id="5"/>
      <w:r w:rsidR="00AF1968" w:rsidRPr="00AF1968">
        <w:rPr>
          <w:rFonts w:ascii="Times New Roman" w:hAnsi="Times New Roman"/>
        </w:rPr>
        <w:t xml:space="preserve"> </w:t>
      </w:r>
      <w:r w:rsidRPr="00AF1968">
        <w:rPr>
          <w:rFonts w:ascii="Times New Roman" w:hAnsi="Times New Roman"/>
          <w:b/>
        </w:rPr>
        <w:t>V</w:t>
      </w:r>
      <w:r w:rsidRPr="00AF1968">
        <w:rPr>
          <w:rFonts w:ascii="Times New Roman" w:hAnsi="Times New Roman"/>
        </w:rPr>
        <w:t xml:space="preserve"> - o valor da causa;</w:t>
      </w:r>
      <w:bookmarkStart w:id="6" w:name="art319vi"/>
      <w:bookmarkEnd w:id="6"/>
      <w:r w:rsidR="00AF1968" w:rsidRPr="00AF1968">
        <w:rPr>
          <w:rFonts w:ascii="Times New Roman" w:hAnsi="Times New Roman"/>
        </w:rPr>
        <w:t xml:space="preserve"> </w:t>
      </w:r>
      <w:r w:rsidRPr="00AF1968">
        <w:rPr>
          <w:rFonts w:ascii="Times New Roman" w:hAnsi="Times New Roman"/>
          <w:b/>
        </w:rPr>
        <w:t xml:space="preserve">VI </w:t>
      </w:r>
      <w:r w:rsidRPr="00AF1968">
        <w:rPr>
          <w:rFonts w:ascii="Times New Roman" w:hAnsi="Times New Roman"/>
        </w:rPr>
        <w:t>- as provas com que o autor pretende demonstrar a verdade dos fatos alegados;</w:t>
      </w:r>
      <w:bookmarkStart w:id="7" w:name="art319vii"/>
      <w:bookmarkEnd w:id="7"/>
      <w:r w:rsidR="00AF1968" w:rsidRPr="00AF1968">
        <w:rPr>
          <w:rFonts w:ascii="Times New Roman" w:hAnsi="Times New Roman"/>
        </w:rPr>
        <w:t xml:space="preserve"> </w:t>
      </w:r>
      <w:r w:rsidRPr="00AF1968">
        <w:rPr>
          <w:rFonts w:ascii="Times New Roman" w:hAnsi="Times New Roman"/>
          <w:b/>
        </w:rPr>
        <w:t>VII</w:t>
      </w:r>
      <w:r w:rsidRPr="00AF1968">
        <w:rPr>
          <w:rFonts w:ascii="Times New Roman" w:hAnsi="Times New Roman"/>
        </w:rPr>
        <w:t xml:space="preserve"> - a opção do autor pela realização ou não de audiência de conciliação ou de mediação.</w:t>
      </w:r>
      <w:bookmarkStart w:id="8" w:name="art319§1"/>
      <w:bookmarkEnd w:id="8"/>
      <w:r w:rsidRPr="00AF1968">
        <w:rPr>
          <w:rFonts w:ascii="Times New Roman" w:hAnsi="Times New Roman"/>
          <w:b/>
        </w:rPr>
        <w:t>§ 1</w:t>
      </w:r>
      <w:r w:rsidRPr="00AF1968">
        <w:rPr>
          <w:rFonts w:ascii="Times New Roman" w:hAnsi="Times New Roman"/>
          <w:b/>
          <w:u w:val="single"/>
          <w:vertAlign w:val="superscript"/>
        </w:rPr>
        <w:t>o</w:t>
      </w:r>
      <w:r w:rsidRPr="00AF1968">
        <w:rPr>
          <w:rFonts w:ascii="Times New Roman" w:hAnsi="Times New Roman"/>
        </w:rPr>
        <w:t> Caso não disponha das informações previstas no inciso II, poderá o autor, na petição inicial, requerer ao juiz diligências necessárias a sua obtenção.</w:t>
      </w:r>
      <w:bookmarkStart w:id="9" w:name="art319§2"/>
      <w:bookmarkEnd w:id="9"/>
      <w:r w:rsidRPr="00AF1968">
        <w:rPr>
          <w:rFonts w:ascii="Times New Roman" w:hAnsi="Times New Roman"/>
        </w:rPr>
        <w:t xml:space="preserve"> </w:t>
      </w:r>
      <w:r w:rsidRPr="00AF1968">
        <w:rPr>
          <w:rFonts w:ascii="Times New Roman" w:hAnsi="Times New Roman"/>
          <w:b/>
        </w:rPr>
        <w:t>§ 2</w:t>
      </w:r>
      <w:r w:rsidRPr="00AF1968">
        <w:rPr>
          <w:rFonts w:ascii="Times New Roman" w:hAnsi="Times New Roman"/>
          <w:b/>
          <w:u w:val="single"/>
          <w:vertAlign w:val="superscript"/>
        </w:rPr>
        <w:t>o</w:t>
      </w:r>
      <w:r w:rsidRPr="00AF1968">
        <w:rPr>
          <w:rFonts w:ascii="Times New Roman" w:hAnsi="Times New Roman"/>
        </w:rPr>
        <w:t> A petição inicial não será indeferida se, a despeito da falta de informações a que se refere o inciso II, for possível a citação do réu.</w:t>
      </w:r>
      <w:bookmarkStart w:id="10" w:name="art319§3"/>
      <w:bookmarkEnd w:id="10"/>
      <w:r w:rsidRPr="00AF1968">
        <w:rPr>
          <w:rFonts w:ascii="Times New Roman" w:hAnsi="Times New Roman"/>
          <w:b/>
        </w:rPr>
        <w:t>§ 3</w:t>
      </w:r>
      <w:r w:rsidRPr="00AF1968">
        <w:rPr>
          <w:rFonts w:ascii="Times New Roman" w:hAnsi="Times New Roman"/>
          <w:b/>
          <w:u w:val="single"/>
          <w:vertAlign w:val="superscript"/>
        </w:rPr>
        <w:t>o</w:t>
      </w:r>
      <w:r w:rsidRPr="00AF1968">
        <w:rPr>
          <w:rFonts w:ascii="Times New Roman" w:hAnsi="Times New Roman"/>
        </w:rPr>
        <w:t xml:space="preserve"> A petição inicial não será indeferida pelo não atendimento ao disposto no inciso II deste artigo se a obtenção de tais informações </w:t>
      </w:r>
      <w:proofErr w:type="gramStart"/>
      <w:r w:rsidRPr="00AF1968">
        <w:rPr>
          <w:rFonts w:ascii="Times New Roman" w:hAnsi="Times New Roman"/>
        </w:rPr>
        <w:t>tornar</w:t>
      </w:r>
      <w:proofErr w:type="gramEnd"/>
      <w:r w:rsidRPr="00AF1968">
        <w:rPr>
          <w:rFonts w:ascii="Times New Roman" w:hAnsi="Times New Roman"/>
        </w:rPr>
        <w:t xml:space="preserve"> impossível ou excessivamente oneroso o acesso à justiça.</w:t>
      </w:r>
    </w:p>
  </w:footnote>
  <w:footnote w:id="2">
    <w:p w:rsidR="00BE374E" w:rsidRPr="00AF1968" w:rsidRDefault="00BE374E" w:rsidP="00AF1968">
      <w:pPr>
        <w:pStyle w:val="Rodap"/>
        <w:tabs>
          <w:tab w:val="right" w:pos="9356"/>
        </w:tabs>
        <w:ind w:left="0" w:right="-568"/>
        <w:rPr>
          <w:sz w:val="20"/>
          <w:szCs w:val="20"/>
        </w:rPr>
      </w:pPr>
      <w:r w:rsidRPr="00AF1968">
        <w:rPr>
          <w:sz w:val="20"/>
          <w:szCs w:val="20"/>
          <w:vertAlign w:val="superscript"/>
        </w:rPr>
        <w:footnoteRef/>
      </w:r>
      <w:r w:rsidRPr="00AF1968">
        <w:rPr>
          <w:b/>
          <w:bCs/>
          <w:sz w:val="20"/>
          <w:szCs w:val="20"/>
        </w:rPr>
        <w:t>Art. 292</w:t>
      </w:r>
      <w:r w:rsidRPr="00AF1968">
        <w:rPr>
          <w:bCs/>
          <w:sz w:val="20"/>
          <w:szCs w:val="20"/>
        </w:rPr>
        <w:t>.  O valor da causa constará da petição inicial ou da reconvenção e será:</w:t>
      </w:r>
      <w:bookmarkStart w:id="11" w:name="art292i"/>
      <w:bookmarkEnd w:id="11"/>
      <w:r w:rsidR="00AF1968" w:rsidRPr="00AF1968">
        <w:rPr>
          <w:bCs/>
          <w:sz w:val="20"/>
          <w:szCs w:val="20"/>
        </w:rPr>
        <w:t xml:space="preserve"> </w:t>
      </w:r>
      <w:r w:rsidRPr="00AF1968">
        <w:rPr>
          <w:b/>
          <w:bCs/>
          <w:sz w:val="20"/>
          <w:szCs w:val="20"/>
        </w:rPr>
        <w:t xml:space="preserve">I </w:t>
      </w:r>
      <w:r w:rsidRPr="00AF1968">
        <w:rPr>
          <w:bCs/>
          <w:sz w:val="20"/>
          <w:szCs w:val="20"/>
        </w:rPr>
        <w:t>- na ação de cobrança de dívida, a soma monetariamente corrigida do principal, dos juros de mora vencidos e de outras penalidades, se houver, até a data de propositura da ação;</w:t>
      </w:r>
      <w:bookmarkStart w:id="12" w:name="art292ii"/>
      <w:bookmarkEnd w:id="12"/>
      <w:r w:rsidR="00AF1968" w:rsidRPr="00AF1968">
        <w:rPr>
          <w:bCs/>
          <w:sz w:val="20"/>
          <w:szCs w:val="20"/>
        </w:rPr>
        <w:t xml:space="preserve"> </w:t>
      </w:r>
      <w:r w:rsidRPr="00AF1968">
        <w:rPr>
          <w:b/>
          <w:bCs/>
          <w:sz w:val="20"/>
          <w:szCs w:val="20"/>
        </w:rPr>
        <w:t xml:space="preserve">II </w:t>
      </w:r>
      <w:r w:rsidRPr="00AF1968">
        <w:rPr>
          <w:bCs/>
          <w:sz w:val="20"/>
          <w:szCs w:val="20"/>
        </w:rPr>
        <w:t>- na ação que tiver por objeto a existência, a validade, o cumprimento, a modificação, a resolução, a resilição ou a rescisão de ato jurídico, o valor do ato ou o de sua parte controvertida;</w:t>
      </w:r>
      <w:bookmarkStart w:id="13" w:name="art292iii"/>
      <w:bookmarkEnd w:id="13"/>
      <w:r w:rsidR="00AF1968" w:rsidRPr="00AF1968">
        <w:rPr>
          <w:bCs/>
          <w:sz w:val="20"/>
          <w:szCs w:val="20"/>
        </w:rPr>
        <w:t xml:space="preserve"> </w:t>
      </w:r>
      <w:r w:rsidRPr="00AF1968">
        <w:rPr>
          <w:b/>
          <w:bCs/>
          <w:sz w:val="20"/>
          <w:szCs w:val="20"/>
        </w:rPr>
        <w:t xml:space="preserve">III </w:t>
      </w:r>
      <w:r w:rsidRPr="00AF1968">
        <w:rPr>
          <w:bCs/>
          <w:sz w:val="20"/>
          <w:szCs w:val="20"/>
        </w:rPr>
        <w:t>- na ação de alimentos, a soma de 12 (doze) prestações mensais pedidas pelo autor</w:t>
      </w:r>
      <w:bookmarkStart w:id="14" w:name="art292iv"/>
      <w:bookmarkEnd w:id="14"/>
      <w:r w:rsidR="00AF1968" w:rsidRPr="00AF1968">
        <w:rPr>
          <w:bCs/>
          <w:sz w:val="20"/>
          <w:szCs w:val="20"/>
        </w:rPr>
        <w:t xml:space="preserve"> </w:t>
      </w:r>
      <w:r w:rsidRPr="00AF1968">
        <w:rPr>
          <w:b/>
          <w:bCs/>
          <w:sz w:val="20"/>
          <w:szCs w:val="20"/>
        </w:rPr>
        <w:t xml:space="preserve">IV </w:t>
      </w:r>
      <w:r w:rsidRPr="00AF1968">
        <w:rPr>
          <w:bCs/>
          <w:sz w:val="20"/>
          <w:szCs w:val="20"/>
        </w:rPr>
        <w:t>- na ação de divisão, de demarcação e de reivindicação, o valor de avaliação da área ou do bem objeto do pedido;</w:t>
      </w:r>
      <w:bookmarkStart w:id="15" w:name="art292v"/>
      <w:bookmarkEnd w:id="15"/>
      <w:r w:rsidR="00AF1968" w:rsidRPr="00AF1968">
        <w:rPr>
          <w:bCs/>
          <w:sz w:val="20"/>
          <w:szCs w:val="20"/>
        </w:rPr>
        <w:t xml:space="preserve"> </w:t>
      </w:r>
      <w:r w:rsidRPr="00AF1968">
        <w:rPr>
          <w:b/>
          <w:bCs/>
          <w:sz w:val="20"/>
          <w:szCs w:val="20"/>
        </w:rPr>
        <w:t xml:space="preserve">V </w:t>
      </w:r>
      <w:r w:rsidRPr="00AF1968">
        <w:rPr>
          <w:bCs/>
          <w:sz w:val="20"/>
          <w:szCs w:val="20"/>
        </w:rPr>
        <w:t>- na ação indenizatória, inclusive a fundada em dano moral, o valor pretendido;</w:t>
      </w:r>
      <w:bookmarkStart w:id="16" w:name="art292vi"/>
      <w:bookmarkEnd w:id="16"/>
      <w:r w:rsidR="00AF1968" w:rsidRPr="00AF1968">
        <w:rPr>
          <w:bCs/>
          <w:sz w:val="20"/>
          <w:szCs w:val="20"/>
        </w:rPr>
        <w:t xml:space="preserve"> </w:t>
      </w:r>
      <w:r w:rsidRPr="00AF1968">
        <w:rPr>
          <w:b/>
          <w:bCs/>
          <w:sz w:val="20"/>
          <w:szCs w:val="20"/>
        </w:rPr>
        <w:t>VI -</w:t>
      </w:r>
      <w:r w:rsidRPr="00AF1968">
        <w:rPr>
          <w:bCs/>
          <w:sz w:val="20"/>
          <w:szCs w:val="20"/>
        </w:rPr>
        <w:t xml:space="preserve"> na ação em que há cumulação de pedidos, a quantia correspondente à soma dos valores de todos eles;</w:t>
      </w:r>
      <w:bookmarkStart w:id="17" w:name="art292vii"/>
      <w:bookmarkEnd w:id="17"/>
      <w:r w:rsidR="00AF1968" w:rsidRPr="00AF1968">
        <w:rPr>
          <w:bCs/>
          <w:sz w:val="20"/>
          <w:szCs w:val="20"/>
        </w:rPr>
        <w:t xml:space="preserve"> </w:t>
      </w:r>
      <w:r w:rsidRPr="00AF1968">
        <w:rPr>
          <w:b/>
          <w:bCs/>
          <w:sz w:val="20"/>
          <w:szCs w:val="20"/>
        </w:rPr>
        <w:t xml:space="preserve">VII - </w:t>
      </w:r>
      <w:r w:rsidRPr="00AF1968">
        <w:rPr>
          <w:bCs/>
          <w:sz w:val="20"/>
          <w:szCs w:val="20"/>
        </w:rPr>
        <w:t>na ação em que os pedidos são alternativos, o de maior valor;</w:t>
      </w:r>
      <w:bookmarkStart w:id="18" w:name="art292viii"/>
      <w:bookmarkEnd w:id="18"/>
      <w:r w:rsidR="00AF1968" w:rsidRPr="00AF1968">
        <w:rPr>
          <w:bCs/>
          <w:sz w:val="20"/>
          <w:szCs w:val="20"/>
        </w:rPr>
        <w:t xml:space="preserve"> </w:t>
      </w:r>
      <w:r w:rsidRPr="00AF1968">
        <w:rPr>
          <w:b/>
          <w:bCs/>
          <w:sz w:val="20"/>
          <w:szCs w:val="20"/>
        </w:rPr>
        <w:t xml:space="preserve">VIII </w:t>
      </w:r>
      <w:r w:rsidRPr="00AF1968">
        <w:rPr>
          <w:bCs/>
          <w:sz w:val="20"/>
          <w:szCs w:val="20"/>
        </w:rPr>
        <w:t>- na ação em que houver pedido subsidiário, o valor do pedido principal.</w:t>
      </w:r>
      <w:bookmarkStart w:id="19" w:name="art292§1"/>
      <w:bookmarkEnd w:id="19"/>
      <w:r w:rsidRPr="00AF1968">
        <w:rPr>
          <w:b/>
          <w:bCs/>
          <w:sz w:val="20"/>
          <w:szCs w:val="20"/>
        </w:rPr>
        <w:t>§ 1</w:t>
      </w:r>
      <w:r w:rsidRPr="00AF1968">
        <w:rPr>
          <w:b/>
          <w:bCs/>
          <w:sz w:val="20"/>
          <w:szCs w:val="20"/>
          <w:u w:val="single"/>
          <w:vertAlign w:val="superscript"/>
        </w:rPr>
        <w:t>o</w:t>
      </w:r>
      <w:r w:rsidRPr="00AF1968">
        <w:rPr>
          <w:b/>
          <w:bCs/>
          <w:sz w:val="20"/>
          <w:szCs w:val="20"/>
        </w:rPr>
        <w:t> </w:t>
      </w:r>
      <w:r w:rsidRPr="00AF1968">
        <w:rPr>
          <w:bCs/>
          <w:sz w:val="20"/>
          <w:szCs w:val="20"/>
        </w:rPr>
        <w:t>Quando se pedirem prestações vencidas e vincendas, considerar-se-á o valor de umas e outras.</w:t>
      </w:r>
      <w:bookmarkStart w:id="20" w:name="art292§2"/>
      <w:bookmarkEnd w:id="20"/>
      <w:r w:rsidRPr="00AF1968">
        <w:rPr>
          <w:b/>
          <w:bCs/>
          <w:sz w:val="20"/>
          <w:szCs w:val="20"/>
        </w:rPr>
        <w:t>§ 2</w:t>
      </w:r>
      <w:r w:rsidRPr="00AF1968">
        <w:rPr>
          <w:b/>
          <w:bCs/>
          <w:sz w:val="20"/>
          <w:szCs w:val="20"/>
          <w:u w:val="single"/>
          <w:vertAlign w:val="superscript"/>
        </w:rPr>
        <w:t>o</w:t>
      </w:r>
      <w:r w:rsidRPr="00AF1968">
        <w:rPr>
          <w:b/>
          <w:bCs/>
          <w:sz w:val="20"/>
          <w:szCs w:val="20"/>
        </w:rPr>
        <w:t> </w:t>
      </w:r>
      <w:r w:rsidRPr="00AF1968">
        <w:rPr>
          <w:bCs/>
          <w:sz w:val="20"/>
          <w:szCs w:val="20"/>
        </w:rPr>
        <w:t xml:space="preserve">O valor das prestações vincendas será igual a uma prestação anual, se a obrigação for por tempo indeterminado ou por tempo superior a </w:t>
      </w:r>
      <w:proofErr w:type="gramStart"/>
      <w:r w:rsidRPr="00AF1968">
        <w:rPr>
          <w:bCs/>
          <w:sz w:val="20"/>
          <w:szCs w:val="20"/>
        </w:rPr>
        <w:t>1</w:t>
      </w:r>
      <w:proofErr w:type="gramEnd"/>
      <w:r w:rsidRPr="00AF1968">
        <w:rPr>
          <w:bCs/>
          <w:sz w:val="20"/>
          <w:szCs w:val="20"/>
        </w:rPr>
        <w:t xml:space="preserve"> (um) ano, e, se por tempo inferior, será igual à soma das prestações.</w:t>
      </w:r>
    </w:p>
  </w:footnote>
  <w:footnote w:id="3">
    <w:p w:rsidR="00BE374E" w:rsidRPr="00AF1968" w:rsidRDefault="00BE374E" w:rsidP="00AF1968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AF1968">
        <w:rPr>
          <w:rStyle w:val="Refdenotaderodap"/>
          <w:rFonts w:ascii="Times New Roman" w:hAnsi="Times New Roman"/>
        </w:rPr>
        <w:footnoteRef/>
      </w:r>
      <w:r w:rsidRPr="00AF1968">
        <w:rPr>
          <w:rFonts w:ascii="Times New Roman" w:hAnsi="Times New Roman"/>
        </w:rPr>
        <w:t xml:space="preserve"> A qualificação do autor na inicial é regida pelo art. 319 do CPC. A individualização das partes é necessária para bem identificar o sujeito que almeja a prestação jurisdicional. Todavia, se não for possível </w:t>
      </w:r>
      <w:proofErr w:type="gramStart"/>
      <w:r w:rsidRPr="00AF1968">
        <w:rPr>
          <w:rFonts w:ascii="Times New Roman" w:hAnsi="Times New Roman"/>
        </w:rPr>
        <w:t>a</w:t>
      </w:r>
      <w:proofErr w:type="gramEnd"/>
      <w:r w:rsidRPr="00AF1968">
        <w:rPr>
          <w:rFonts w:ascii="Times New Roman" w:hAnsi="Times New Roman"/>
        </w:rPr>
        <w:t xml:space="preserve"> qualificação completa na forma legal, suficiente serão os dados fornecidos que tenham o condão de identificar o indivíduo. A propósito, </w:t>
      </w:r>
      <w:r w:rsidRPr="00AF1968">
        <w:rPr>
          <w:rFonts w:ascii="Times New Roman" w:hAnsi="Times New Roman"/>
          <w:i/>
        </w:rPr>
        <w:t>residência</w:t>
      </w:r>
      <w:r w:rsidRPr="00AF1968">
        <w:rPr>
          <w:rFonts w:ascii="Times New Roman" w:hAnsi="Times New Roman"/>
        </w:rPr>
        <w:t xml:space="preserve"> é o local onde a pessoa mora com o intuito permanente, que pode coincidir com o domicílio legal. Diferente das moradas provisórias, como os casos de hotéis ou aquelas temporadas de um amigo ou um parente. </w:t>
      </w:r>
      <w:proofErr w:type="spellStart"/>
      <w:r w:rsidRPr="00AF1968">
        <w:rPr>
          <w:rFonts w:ascii="Times New Roman" w:hAnsi="Times New Roman"/>
        </w:rPr>
        <w:t>Exigi-se</w:t>
      </w:r>
      <w:proofErr w:type="spellEnd"/>
      <w:r w:rsidRPr="00AF1968">
        <w:rPr>
          <w:rFonts w:ascii="Times New Roman" w:hAnsi="Times New Roman"/>
        </w:rPr>
        <w:t xml:space="preserve"> o intuito de permanência. Já o </w:t>
      </w:r>
      <w:r w:rsidRPr="00AF1968">
        <w:rPr>
          <w:rFonts w:ascii="Times New Roman" w:hAnsi="Times New Roman"/>
          <w:i/>
        </w:rPr>
        <w:t>domicílio</w:t>
      </w:r>
      <w:r w:rsidRPr="00AF1968">
        <w:rPr>
          <w:rFonts w:ascii="Times New Roman" w:hAnsi="Times New Roman"/>
        </w:rPr>
        <w:t xml:space="preserve">, conforme a definição dos </w:t>
      </w:r>
      <w:proofErr w:type="spellStart"/>
      <w:r w:rsidRPr="00AF1968">
        <w:rPr>
          <w:rFonts w:ascii="Times New Roman" w:hAnsi="Times New Roman"/>
        </w:rPr>
        <w:t>arts</w:t>
      </w:r>
      <w:proofErr w:type="spellEnd"/>
      <w:r w:rsidRPr="00AF1968">
        <w:rPr>
          <w:rFonts w:ascii="Times New Roman" w:hAnsi="Times New Roman"/>
        </w:rPr>
        <w:t xml:space="preserve">. 70 </w:t>
      </w:r>
      <w:proofErr w:type="spellStart"/>
      <w:r w:rsidRPr="00AF1968">
        <w:rPr>
          <w:rFonts w:ascii="Times New Roman" w:hAnsi="Times New Roman"/>
          <w:i/>
        </w:rPr>
        <w:t>usque</w:t>
      </w:r>
      <w:proofErr w:type="spellEnd"/>
      <w:r w:rsidRPr="00AF1968">
        <w:rPr>
          <w:rFonts w:ascii="Times New Roman" w:hAnsi="Times New Roman"/>
          <w:i/>
        </w:rPr>
        <w:t xml:space="preserve"> </w:t>
      </w:r>
      <w:r w:rsidRPr="00AF1968">
        <w:rPr>
          <w:rFonts w:ascii="Times New Roman" w:hAnsi="Times New Roman"/>
        </w:rPr>
        <w:t xml:space="preserve">78, para pessoas físicas ou jurídicas, </w:t>
      </w:r>
      <w:proofErr w:type="gramStart"/>
      <w:r w:rsidRPr="00AF1968">
        <w:rPr>
          <w:rFonts w:ascii="Times New Roman" w:hAnsi="Times New Roman"/>
        </w:rPr>
        <w:t>é conceituado</w:t>
      </w:r>
      <w:proofErr w:type="gramEnd"/>
      <w:r w:rsidRPr="00AF1968">
        <w:rPr>
          <w:rFonts w:ascii="Times New Roman" w:hAnsi="Times New Roman"/>
        </w:rPr>
        <w:t xml:space="preserve"> como o local onde a pessoa estabelece sua residência definitiva, ou local onde exerce suas atividades profissionais. Uma pessoa pode ter vários domicílios. </w:t>
      </w:r>
    </w:p>
  </w:footnote>
  <w:footnote w:id="4">
    <w:p w:rsidR="00BE374E" w:rsidRPr="00AF1968" w:rsidRDefault="00BE374E" w:rsidP="00AF1968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  <w:lang w:val="en-US"/>
        </w:rPr>
      </w:pPr>
      <w:r w:rsidRPr="00AF1968">
        <w:rPr>
          <w:rStyle w:val="Refdenotaderodap"/>
          <w:rFonts w:ascii="Times New Roman" w:hAnsi="Times New Roman"/>
        </w:rPr>
        <w:footnoteRef/>
      </w:r>
      <w:r w:rsidRPr="00AF1968">
        <w:rPr>
          <w:rFonts w:ascii="Times New Roman" w:hAnsi="Times New Roman"/>
          <w:lang w:val="en-US"/>
        </w:rPr>
        <w:t xml:space="preserve"> </w:t>
      </w:r>
      <w:proofErr w:type="gramStart"/>
      <w:r w:rsidRPr="00AF1968">
        <w:rPr>
          <w:rFonts w:ascii="Times New Roman" w:hAnsi="Times New Roman"/>
          <w:b/>
          <w:lang w:val="en-US"/>
        </w:rPr>
        <w:t>CPC, art.</w:t>
      </w:r>
      <w:proofErr w:type="gramEnd"/>
      <w:r w:rsidRPr="00AF1968">
        <w:rPr>
          <w:rFonts w:ascii="Times New Roman" w:hAnsi="Times New Roman"/>
          <w:b/>
          <w:lang w:val="en-US"/>
        </w:rPr>
        <w:t xml:space="preserve"> </w:t>
      </w:r>
      <w:proofErr w:type="gramStart"/>
      <w:r w:rsidRPr="00AF1968">
        <w:rPr>
          <w:rFonts w:ascii="Times New Roman" w:hAnsi="Times New Roman"/>
          <w:b/>
          <w:lang w:val="en-US"/>
        </w:rPr>
        <w:t xml:space="preserve">335, </w:t>
      </w:r>
      <w:r w:rsidRPr="00AF1968">
        <w:rPr>
          <w:rFonts w:ascii="Times New Roman" w:hAnsi="Times New Roman"/>
          <w:b/>
          <w:i/>
          <w:lang w:val="en-US"/>
        </w:rPr>
        <w:t>caput</w:t>
      </w:r>
      <w:r w:rsidRPr="00AF1968">
        <w:rPr>
          <w:rFonts w:ascii="Times New Roman" w:hAnsi="Times New Roman"/>
          <w:b/>
          <w:lang w:val="en-US"/>
        </w:rPr>
        <w:t xml:space="preserve"> c.c. art.</w:t>
      </w:r>
      <w:proofErr w:type="gramEnd"/>
      <w:r w:rsidRPr="00AF1968">
        <w:rPr>
          <w:rFonts w:ascii="Times New Roman" w:hAnsi="Times New Roman"/>
          <w:b/>
          <w:lang w:val="en-US"/>
        </w:rPr>
        <w:t xml:space="preserve"> </w:t>
      </w:r>
      <w:proofErr w:type="gramStart"/>
      <w:r w:rsidRPr="00AF1968">
        <w:rPr>
          <w:rFonts w:ascii="Times New Roman" w:hAnsi="Times New Roman"/>
          <w:b/>
          <w:lang w:val="en-US"/>
        </w:rPr>
        <w:t>231, II</w:t>
      </w:r>
      <w:r w:rsidRPr="00AF1968">
        <w:rPr>
          <w:rFonts w:ascii="Times New Roman" w:hAnsi="Times New Roman"/>
          <w:lang w:val="en-US"/>
        </w:rPr>
        <w:t>.</w:t>
      </w:r>
      <w:proofErr w:type="gramEnd"/>
    </w:p>
  </w:footnote>
  <w:footnote w:id="5">
    <w:p w:rsidR="00BE374E" w:rsidRPr="00AF1968" w:rsidRDefault="00BE374E" w:rsidP="00AF1968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AF1968">
        <w:rPr>
          <w:rStyle w:val="Refdenotaderodap"/>
          <w:rFonts w:ascii="Times New Roman" w:hAnsi="Times New Roman"/>
        </w:rPr>
        <w:footnoteRef/>
      </w:r>
      <w:r w:rsidRPr="00AF1968">
        <w:rPr>
          <w:rFonts w:ascii="Times New Roman" w:hAnsi="Times New Roman"/>
        </w:rPr>
        <w:t xml:space="preserve"> </w:t>
      </w:r>
      <w:r w:rsidRPr="00AF1968">
        <w:rPr>
          <w:rFonts w:ascii="Times New Roman" w:hAnsi="Times New Roman"/>
          <w:b/>
        </w:rPr>
        <w:t>CPC, art. 344</w:t>
      </w:r>
      <w:r w:rsidRPr="00AF1968">
        <w:rPr>
          <w:rFonts w:ascii="Times New Roman" w:hAnsi="Times New Roman"/>
        </w:rPr>
        <w:t>.</w:t>
      </w:r>
    </w:p>
  </w:footnote>
  <w:footnote w:id="6">
    <w:p w:rsidR="00BE374E" w:rsidRPr="00AF1968" w:rsidRDefault="00BE374E" w:rsidP="00AF1968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AF1968">
        <w:rPr>
          <w:rStyle w:val="Refdenotaderodap"/>
          <w:rFonts w:ascii="Times New Roman" w:hAnsi="Times New Roman"/>
        </w:rPr>
        <w:footnoteRef/>
      </w:r>
      <w:r w:rsidRPr="00AF1968">
        <w:rPr>
          <w:rFonts w:ascii="Times New Roman" w:hAnsi="Times New Roman"/>
        </w:rPr>
        <w:t xml:space="preserve"> </w:t>
      </w:r>
      <w:r w:rsidRPr="00AF1968">
        <w:rPr>
          <w:rFonts w:ascii="Times New Roman" w:hAnsi="Times New Roman"/>
          <w:b/>
        </w:rPr>
        <w:t>Art. 98.</w:t>
      </w:r>
      <w:r w:rsidRPr="00AF1968">
        <w:rPr>
          <w:rFonts w:ascii="Times New Roman" w:hAnsi="Times New Roman"/>
        </w:rPr>
        <w:t xml:space="preserve">  A pessoa natural ou jurídica, brasileira ou estrangeira, com insuficiência de recursos para pagar </w:t>
      </w:r>
      <w:proofErr w:type="gramStart"/>
      <w:r w:rsidRPr="00AF1968">
        <w:rPr>
          <w:rFonts w:ascii="Times New Roman" w:hAnsi="Times New Roman"/>
        </w:rPr>
        <w:t>as custas</w:t>
      </w:r>
      <w:proofErr w:type="gramEnd"/>
      <w:r w:rsidRPr="00AF1968">
        <w:rPr>
          <w:rFonts w:ascii="Times New Roman" w:hAnsi="Times New Roman"/>
        </w:rPr>
        <w:t>, as despesas processuais e os honorários advocatícios tem direito à gratuidade da justiça, na forma da lei.</w:t>
      </w:r>
    </w:p>
    <w:p w:rsidR="00BE374E" w:rsidRPr="00AF1968" w:rsidRDefault="00BE374E" w:rsidP="00AF1968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AF1968">
        <w:rPr>
          <w:rFonts w:ascii="Times New Roman" w:hAnsi="Times New Roman"/>
          <w:b/>
        </w:rPr>
        <w:t>Art. 99</w:t>
      </w:r>
      <w:r w:rsidRPr="00AF1968">
        <w:rPr>
          <w:rFonts w:ascii="Times New Roman" w:hAnsi="Times New Roman"/>
        </w:rPr>
        <w:t xml:space="preserve">.  O pedido de gratuidade da justiça pode ser formulado na petição inicial, na contestação, na petição para ingresso de terceiro no processo ou em recurso. (...) </w:t>
      </w:r>
      <w:r w:rsidRPr="00AF1968">
        <w:rPr>
          <w:rFonts w:ascii="Times New Roman" w:hAnsi="Times New Roman"/>
          <w:b/>
        </w:rPr>
        <w:t>§ 3º</w:t>
      </w:r>
      <w:r w:rsidRPr="00AF1968">
        <w:rPr>
          <w:rFonts w:ascii="Times New Roman" w:hAnsi="Times New Roman"/>
        </w:rPr>
        <w:t xml:space="preserve"> Presume-se verdadeira a alegação de insuficiência deduzida exclusivamente por pessoa natural.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01"/>
    <w:rsid w:val="00055601"/>
    <w:rsid w:val="00163040"/>
    <w:rsid w:val="001648DD"/>
    <w:rsid w:val="002A5224"/>
    <w:rsid w:val="00372331"/>
    <w:rsid w:val="004479CE"/>
    <w:rsid w:val="004C57AD"/>
    <w:rsid w:val="006B7874"/>
    <w:rsid w:val="00776DA1"/>
    <w:rsid w:val="00836CB5"/>
    <w:rsid w:val="009F5315"/>
    <w:rsid w:val="00AA7AB0"/>
    <w:rsid w:val="00AF1968"/>
    <w:rsid w:val="00B7796C"/>
    <w:rsid w:val="00BE374E"/>
    <w:rsid w:val="00D02EF8"/>
    <w:rsid w:val="00D57F19"/>
    <w:rsid w:val="00D741AB"/>
    <w:rsid w:val="00DB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055601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055601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05560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exto">
    <w:name w:val="Texto"/>
    <w:basedOn w:val="Noparagraphstyle"/>
    <w:rsid w:val="00055601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customStyle="1" w:styleId="Comentrios">
    <w:name w:val="Comentários"/>
    <w:basedOn w:val="Noparagraphstyle"/>
    <w:rsid w:val="00055601"/>
    <w:pPr>
      <w:spacing w:line="240" w:lineRule="atLeast"/>
      <w:ind w:left="227"/>
      <w:jc w:val="both"/>
    </w:pPr>
    <w:rPr>
      <w:rFonts w:ascii="Garamond" w:hAnsi="Garamond" w:cs="Garamond"/>
      <w:sz w:val="20"/>
      <w:szCs w:val="20"/>
    </w:rPr>
  </w:style>
  <w:style w:type="paragraph" w:customStyle="1" w:styleId="Centralizado">
    <w:name w:val="Centralizado"/>
    <w:basedOn w:val="Noparagraphstyle"/>
    <w:rsid w:val="00055601"/>
    <w:pPr>
      <w:suppressAutoHyphens/>
      <w:spacing w:line="250" w:lineRule="atLeast"/>
      <w:jc w:val="center"/>
    </w:pPr>
    <w:rPr>
      <w:rFonts w:ascii="Garamond" w:hAnsi="Garamond" w:cs="Garamond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E374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E374E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BE374E"/>
    <w:rPr>
      <w:vertAlign w:val="superscript"/>
    </w:rPr>
  </w:style>
  <w:style w:type="paragraph" w:styleId="Rodap">
    <w:name w:val="footer"/>
    <w:basedOn w:val="Normal"/>
    <w:link w:val="RodapChar"/>
    <w:uiPriority w:val="99"/>
    <w:rsid w:val="00BE374E"/>
    <w:pPr>
      <w:tabs>
        <w:tab w:val="center" w:pos="4252"/>
        <w:tab w:val="right" w:pos="8504"/>
      </w:tabs>
      <w:ind w:left="-567" w:right="-851"/>
      <w:jc w:val="both"/>
    </w:pPr>
  </w:style>
  <w:style w:type="character" w:customStyle="1" w:styleId="RodapChar">
    <w:name w:val="Rodapé Char"/>
    <w:basedOn w:val="Fontepargpadro"/>
    <w:link w:val="Rodap"/>
    <w:uiPriority w:val="99"/>
    <w:rsid w:val="00BE37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D57F19"/>
    <w:rPr>
      <w:rFonts w:ascii="Times New Roman" w:hAnsi="Times New Roman" w:cs="Times New Roman" w:hint="default"/>
      <w:b/>
      <w:bCs/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055601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055601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05560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exto">
    <w:name w:val="Texto"/>
    <w:basedOn w:val="Noparagraphstyle"/>
    <w:rsid w:val="00055601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customStyle="1" w:styleId="Comentrios">
    <w:name w:val="Comentários"/>
    <w:basedOn w:val="Noparagraphstyle"/>
    <w:rsid w:val="00055601"/>
    <w:pPr>
      <w:spacing w:line="240" w:lineRule="atLeast"/>
      <w:ind w:left="227"/>
      <w:jc w:val="both"/>
    </w:pPr>
    <w:rPr>
      <w:rFonts w:ascii="Garamond" w:hAnsi="Garamond" w:cs="Garamond"/>
      <w:sz w:val="20"/>
      <w:szCs w:val="20"/>
    </w:rPr>
  </w:style>
  <w:style w:type="paragraph" w:customStyle="1" w:styleId="Centralizado">
    <w:name w:val="Centralizado"/>
    <w:basedOn w:val="Noparagraphstyle"/>
    <w:rsid w:val="00055601"/>
    <w:pPr>
      <w:suppressAutoHyphens/>
      <w:spacing w:line="250" w:lineRule="atLeast"/>
      <w:jc w:val="center"/>
    </w:pPr>
    <w:rPr>
      <w:rFonts w:ascii="Garamond" w:hAnsi="Garamond" w:cs="Garamond"/>
      <w:sz w:val="21"/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E374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E374E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BE374E"/>
    <w:rPr>
      <w:vertAlign w:val="superscript"/>
    </w:rPr>
  </w:style>
  <w:style w:type="paragraph" w:styleId="Rodap">
    <w:name w:val="footer"/>
    <w:basedOn w:val="Normal"/>
    <w:link w:val="RodapChar"/>
    <w:uiPriority w:val="99"/>
    <w:rsid w:val="00BE374E"/>
    <w:pPr>
      <w:tabs>
        <w:tab w:val="center" w:pos="4252"/>
        <w:tab w:val="right" w:pos="8504"/>
      </w:tabs>
      <w:ind w:left="-567" w:right="-851"/>
      <w:jc w:val="both"/>
    </w:pPr>
  </w:style>
  <w:style w:type="character" w:customStyle="1" w:styleId="RodapChar">
    <w:name w:val="Rodapé Char"/>
    <w:basedOn w:val="Fontepargpadro"/>
    <w:link w:val="Rodap"/>
    <w:uiPriority w:val="99"/>
    <w:rsid w:val="00BE37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D57F19"/>
    <w:rPr>
      <w:rFonts w:ascii="Times New Roman" w:hAnsi="Times New Roman" w:cs="Times New Roman" w:hint="default"/>
      <w:b/>
      <w:bCs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927</Words>
  <Characters>5009</Characters>
  <Application>Microsoft Office Word</Application>
  <DocSecurity>0</DocSecurity>
  <Lines>41</Lines>
  <Paragraphs>11</Paragraphs>
  <ScaleCrop>false</ScaleCrop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2020-06-29T21:14:00Z</dcterms:created>
  <dcterms:modified xsi:type="dcterms:W3CDTF">2020-07-13T15:48:00Z</dcterms:modified>
</cp:coreProperties>
</file>