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66" w:rsidRDefault="00484566" w:rsidP="002335FF">
      <w:pPr>
        <w:ind w:left="0" w:right="-567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  <w:r>
        <w:rPr>
          <w:rFonts w:ascii="Arial Black" w:hAnsi="Arial Black" w:cs="Times New Roman"/>
          <w:b/>
          <w:spacing w:val="0"/>
          <w:sz w:val="24"/>
          <w:szCs w:val="24"/>
        </w:rPr>
        <w:t>MODELO DE PETIÇÃO</w:t>
      </w:r>
    </w:p>
    <w:p w:rsidR="006B3321" w:rsidRDefault="001879D0" w:rsidP="002335FF">
      <w:pPr>
        <w:ind w:left="0" w:right="-567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  <w:r>
        <w:rPr>
          <w:rFonts w:ascii="Arial Black" w:hAnsi="Arial Black" w:cs="Times New Roman"/>
          <w:b/>
          <w:spacing w:val="0"/>
          <w:sz w:val="24"/>
          <w:szCs w:val="24"/>
        </w:rPr>
        <w:t xml:space="preserve">DANO MORAL. MAJORAÇÃO. </w:t>
      </w:r>
      <w:r w:rsidR="0026624A" w:rsidRPr="002335FF">
        <w:rPr>
          <w:rFonts w:ascii="Arial Black" w:hAnsi="Arial Black" w:cs="Times New Roman"/>
          <w:b/>
          <w:spacing w:val="0"/>
          <w:sz w:val="24"/>
          <w:szCs w:val="24"/>
        </w:rPr>
        <w:t>APELAÇÃO ADESIVA</w:t>
      </w:r>
    </w:p>
    <w:p w:rsidR="00B1799C" w:rsidRDefault="00B1799C" w:rsidP="00B1799C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:rsidR="0026624A" w:rsidRDefault="0026624A" w:rsidP="0026624A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bookmarkStart w:id="0" w:name="_GoBack"/>
      <w:bookmarkEnd w:id="0"/>
    </w:p>
    <w:p w:rsidR="0026624A" w:rsidRDefault="0026624A" w:rsidP="0026624A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Exmo.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Sr.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Juiz de Direito da ... Vara Cível da Comarca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de ...</w:t>
      </w:r>
      <w:proofErr w:type="gramEnd"/>
    </w:p>
    <w:p w:rsidR="0026624A" w:rsidRDefault="0026624A" w:rsidP="0026624A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26624A" w:rsidRDefault="0026624A" w:rsidP="0026624A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Processo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n. ...</w:t>
      </w:r>
      <w:proofErr w:type="gramEnd"/>
    </w:p>
    <w:p w:rsidR="0026624A" w:rsidRDefault="0026624A" w:rsidP="0026624A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26624A" w:rsidRDefault="0026624A" w:rsidP="0026624A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(nome), por seu advogado </w:t>
      </w:r>
      <w:r w:rsidRPr="0026624A">
        <w:rPr>
          <w:rFonts w:ascii="Times New Roman" w:hAnsi="Times New Roman" w:cs="Times New Roman"/>
          <w:i/>
          <w:spacing w:val="0"/>
          <w:sz w:val="24"/>
          <w:szCs w:val="24"/>
        </w:rPr>
        <w:t>in fine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assinado, nos autos da Ação de Indenização proposta em face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de 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>, com fulcro no art. 997 do CPC, vem respeitosamente interpor Recurso de Apelação Adesiva em face de ..., pelas seguintes razões de fato e direito adiante articuladas:</w:t>
      </w:r>
    </w:p>
    <w:p w:rsidR="0026624A" w:rsidRDefault="0026624A" w:rsidP="0026624A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26624A" w:rsidRDefault="0026624A" w:rsidP="0026624A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I- RESUMO DOS FATOS E DIREITO</w:t>
      </w:r>
    </w:p>
    <w:p w:rsidR="0026624A" w:rsidRDefault="0026624A" w:rsidP="0026624A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26624A" w:rsidRDefault="0026624A" w:rsidP="0026624A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1. O ora apelante ajuizou a presente demanda em face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de 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>, buscando o ressarcimento material pela utilização de seu nome como responsável técnico da empresa após o fim da prestação de serviços outrora existente e também a reparação moral em vista da violação da sua personalidade, gerando profunda angústia pela repercussão do referido encargo lhe atribuído sem o necessário consentimento e contraprestação financeira.</w:t>
      </w:r>
    </w:p>
    <w:p w:rsidR="0026624A" w:rsidRDefault="0026624A" w:rsidP="0026624A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26624A" w:rsidRDefault="0026624A" w:rsidP="0026624A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2. Ressalte-se que a apelada manteve o apelante como seu responsável técnico após o distrato realizado, deliberadamente, por conveniência própria e propósitos econômicos, na medida em que não podia prescindir formalmente do bom nome do mesmo no exercício das suas atividades.</w:t>
      </w:r>
    </w:p>
    <w:p w:rsidR="0026624A" w:rsidRDefault="0026624A" w:rsidP="0026624A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26624A" w:rsidRDefault="0026624A" w:rsidP="0026624A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3. Analisando a controvérsia, o i. Juiz Monocrático reconheceu a ilicitude da conduta da apelada, fixando indenização por danos materiais no valor integral requerido, correspondente ao valor mensal fixo recebido pelo apelante enquanto prestador de serviços regular da empresa, a ser atualizado a partir do ato ilícito praticado, e por danos morais no módico valor de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R$ 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>, corrigidos desde a citação da recorrida.</w:t>
      </w:r>
    </w:p>
    <w:p w:rsidR="0026624A" w:rsidRDefault="0026624A" w:rsidP="0026624A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26624A" w:rsidRDefault="0026624A" w:rsidP="0026624A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4. O presente recurso visa a reforma parcial da sentença, para majorar o valor da condenação por danos morais (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R$ 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>), bem como da forma de atualização desse numerário, ei que, com  a devida vênia, o montante arbitrado na sentença recorrida é insuficiente para reparar o dano causado.</w:t>
      </w:r>
    </w:p>
    <w:p w:rsidR="0026624A" w:rsidRDefault="0026624A" w:rsidP="0026624A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26624A" w:rsidRDefault="0026624A" w:rsidP="0026624A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5. Na fixação dos danos morais, o Magistrado deve observar a capacidade econômica das partes, já que, sendo a indenização fixada em montante insignificante, em consideração ao porte econômico do transgressor, não produzirá nenhum efeito, no que se refere ao caráter inibitório</w:t>
      </w:r>
      <w:r w:rsidR="00841809">
        <w:rPr>
          <w:rFonts w:ascii="Times New Roman" w:hAnsi="Times New Roman" w:cs="Times New Roman"/>
          <w:spacing w:val="0"/>
          <w:sz w:val="24"/>
          <w:szCs w:val="24"/>
        </w:rPr>
        <w:t>, que também corresponde a um dos elementos para a fixação do montante indenizatório.</w:t>
      </w:r>
    </w:p>
    <w:p w:rsidR="00841809" w:rsidRDefault="00841809" w:rsidP="0026624A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841809" w:rsidRDefault="00841809" w:rsidP="0026624A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6. Tal aspecto, apesar de ter sido abordado pelo douto magistrado de primeiro grau, parece ter sido desconsiderado na fixação da módica condenação.</w:t>
      </w:r>
    </w:p>
    <w:p w:rsidR="00841809" w:rsidRDefault="00841809" w:rsidP="0026624A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841809" w:rsidRDefault="00841809" w:rsidP="0026624A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7. A recorrida é uma empresa de atuação global no ramo de mineração e engenharia civil pesada, sendo indiscutivelmente uma das maiores no segmento no Brasil, com faturamento líquido anual na casa dos bilhões. Já o recorrente possui boa condição econômica, exercendo </w:t>
      </w: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>cargo de direção em uma empresa de grande porte, não sendo a quantia fixada suficiente para a reparação do dano.</w:t>
      </w:r>
    </w:p>
    <w:p w:rsidR="00484566" w:rsidRDefault="00484566" w:rsidP="0026624A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841809" w:rsidRDefault="00841809" w:rsidP="0026624A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8. Especialmente ao caso em tela, na condenação por danos morais devem ser considerados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>também para fins de definição do respectivo valor: a) o grande risco inerente à atividade de atuação da empresa apelada; b) os valores envolvidos nos serviços prestados; c) a representatividade do nome do apelante no mercado; d) o fato da responsabilidade técnica estar registrada em 2 estados, Minas Gerais e São Paulo e, por fim, e) as consequências técnicas e financeiras que serão suportadas pelo autor em caso de eventual acidente pessoal, estrutural e/ou ambiental decorrentes da falha da prestação pela empesa recorrida.</w:t>
      </w:r>
    </w:p>
    <w:p w:rsidR="00841809" w:rsidRDefault="00841809" w:rsidP="0026624A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841809" w:rsidRDefault="00841809" w:rsidP="0026624A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9. Como parâmetro mínimo, segue abaixo precedente jurisprudencial originado de uma situação fática muito mais branda (de natureza consumerista), no qual o STJ entendeu que a condenação em danos morais fixada em R$ 60.000,00 (sessenta mil reais) não se mostra abusiva, quando a honra da pessoa é atingida por falha na prestação de serviços de empresa de telefonia:</w:t>
      </w:r>
    </w:p>
    <w:p w:rsidR="00841809" w:rsidRDefault="00841809" w:rsidP="0026624A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841809" w:rsidRPr="00841809" w:rsidRDefault="00841809" w:rsidP="00841809">
      <w:pPr>
        <w:ind w:left="0" w:right="-567"/>
        <w:rPr>
          <w:rFonts w:ascii="Times New Roman" w:hAnsi="Times New Roman" w:cs="Times New Roman"/>
          <w:i/>
          <w:spacing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Pr="00841809">
        <w:rPr>
          <w:rFonts w:ascii="Times New Roman" w:hAnsi="Times New Roman" w:cs="Times New Roman"/>
          <w:i/>
          <w:spacing w:val="0"/>
          <w:sz w:val="24"/>
          <w:szCs w:val="24"/>
        </w:rPr>
        <w:t>AGRAVO REGIMENTAL - AGRAVO EM RECURSO ESPECIAL - RESPONSABILIDADE CIVIL - INSCRIÇÃO INDEVIDA EM CADASTRO DE PROTEÇÃO AO CRÉDITO - DANOS MORAIS - FIXAÇÃO - RAZOABILIDADE - REEXAME DO CONJUNTO FÁTICO-PROBATÓRIO - IMPOSSIBILIDADE - SÚMULA 7/STJ - DECISÃO AGRAVADA MANTIDA - IMPROVIMENTO.</w:t>
      </w:r>
      <w:proofErr w:type="gramEnd"/>
    </w:p>
    <w:p w:rsidR="00841809" w:rsidRPr="00841809" w:rsidRDefault="00841809" w:rsidP="00841809">
      <w:pPr>
        <w:ind w:left="0" w:right="-567"/>
        <w:rPr>
          <w:rFonts w:ascii="Times New Roman" w:hAnsi="Times New Roman" w:cs="Times New Roman"/>
          <w:i/>
          <w:spacing w:val="0"/>
          <w:sz w:val="24"/>
          <w:szCs w:val="24"/>
        </w:rPr>
      </w:pPr>
      <w:proofErr w:type="gramStart"/>
      <w:r w:rsidRPr="00841809">
        <w:rPr>
          <w:rFonts w:ascii="Times New Roman" w:hAnsi="Times New Roman" w:cs="Times New Roman"/>
          <w:i/>
          <w:spacing w:val="0"/>
          <w:sz w:val="24"/>
          <w:szCs w:val="24"/>
        </w:rPr>
        <w:t>1.</w:t>
      </w:r>
      <w:proofErr w:type="gramEnd"/>
      <w:r w:rsidRPr="00841809">
        <w:rPr>
          <w:rFonts w:ascii="Times New Roman" w:hAnsi="Times New Roman" w:cs="Times New Roman"/>
          <w:i/>
          <w:spacing w:val="0"/>
          <w:sz w:val="24"/>
          <w:szCs w:val="24"/>
        </w:rPr>
        <w:t xml:space="preserve">- A intervenção do STJ, Corte de caráter nacional, destinada a firmar interpretação geral do Direito Federal para todo o país e não para a revisão de questões de interesse individual, no caso de questionamento do valor fixado para o dano moral, somente é admissível quando o valor fixado pelo Tribunal de origem, cumprindo o duplo grau de jurisdição, se mostre </w:t>
      </w:r>
      <w:proofErr w:type="spellStart"/>
      <w:r w:rsidRPr="00841809">
        <w:rPr>
          <w:rFonts w:ascii="Times New Roman" w:hAnsi="Times New Roman" w:cs="Times New Roman"/>
          <w:i/>
          <w:spacing w:val="0"/>
          <w:sz w:val="24"/>
          <w:szCs w:val="24"/>
        </w:rPr>
        <w:t>teratólogico</w:t>
      </w:r>
      <w:proofErr w:type="spellEnd"/>
      <w:r w:rsidRPr="00841809">
        <w:rPr>
          <w:rFonts w:ascii="Times New Roman" w:hAnsi="Times New Roman" w:cs="Times New Roman"/>
          <w:i/>
          <w:spacing w:val="0"/>
          <w:sz w:val="24"/>
          <w:szCs w:val="24"/>
        </w:rPr>
        <w:t>, por irrisório ou abusivo.</w:t>
      </w:r>
    </w:p>
    <w:p w:rsidR="00841809" w:rsidRPr="00841809" w:rsidRDefault="00841809" w:rsidP="00841809">
      <w:pPr>
        <w:ind w:left="0" w:right="-567"/>
        <w:rPr>
          <w:rFonts w:ascii="Times New Roman" w:hAnsi="Times New Roman" w:cs="Times New Roman"/>
          <w:i/>
          <w:spacing w:val="0"/>
          <w:sz w:val="24"/>
          <w:szCs w:val="24"/>
        </w:rPr>
      </w:pPr>
      <w:proofErr w:type="gramStart"/>
      <w:r w:rsidRPr="00841809">
        <w:rPr>
          <w:rFonts w:ascii="Times New Roman" w:hAnsi="Times New Roman" w:cs="Times New Roman"/>
          <w:i/>
          <w:spacing w:val="0"/>
          <w:sz w:val="24"/>
          <w:szCs w:val="24"/>
        </w:rPr>
        <w:t>2.</w:t>
      </w:r>
      <w:proofErr w:type="gramEnd"/>
      <w:r w:rsidRPr="00841809">
        <w:rPr>
          <w:rFonts w:ascii="Times New Roman" w:hAnsi="Times New Roman" w:cs="Times New Roman"/>
          <w:i/>
          <w:spacing w:val="0"/>
          <w:sz w:val="24"/>
          <w:szCs w:val="24"/>
        </w:rPr>
        <w:t>- Inocorrência de teratologia no caso concreto, em que foi fixado o valor de indenização de R$ 60.000,00 (sessenta mil reais) devido à empresa Agravada pela ré, a título de danos morais decorrentes de inscrição indevida em cadastro de proteção ao crédito decorrente de cobrança de serviços de telefonia contratados por falsário em nome da Agravada.</w:t>
      </w:r>
    </w:p>
    <w:p w:rsidR="00841809" w:rsidRDefault="00841809" w:rsidP="00841809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 w:rsidRPr="00841809">
        <w:rPr>
          <w:rFonts w:ascii="Times New Roman" w:hAnsi="Times New Roman" w:cs="Times New Roman"/>
          <w:i/>
          <w:spacing w:val="0"/>
          <w:sz w:val="24"/>
          <w:szCs w:val="24"/>
        </w:rPr>
        <w:t>3.</w:t>
      </w:r>
      <w:proofErr w:type="gramEnd"/>
      <w:r w:rsidRPr="00841809">
        <w:rPr>
          <w:rFonts w:ascii="Times New Roman" w:hAnsi="Times New Roman" w:cs="Times New Roman"/>
          <w:i/>
          <w:spacing w:val="0"/>
          <w:sz w:val="24"/>
          <w:szCs w:val="24"/>
        </w:rPr>
        <w:t>- Agravo Regimental improvido</w:t>
      </w:r>
      <w:r w:rsidRPr="00841809">
        <w:rPr>
          <w:rFonts w:ascii="Times New Roman" w:hAnsi="Times New Roman" w:cs="Times New Roman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spacing w:val="0"/>
          <w:sz w:val="24"/>
          <w:szCs w:val="24"/>
        </w:rPr>
        <w:t>” (</w:t>
      </w:r>
      <w:r w:rsidR="002335FF">
        <w:rPr>
          <w:rFonts w:ascii="Times New Roman" w:hAnsi="Times New Roman" w:cs="Times New Roman"/>
          <w:spacing w:val="0"/>
          <w:sz w:val="24"/>
          <w:szCs w:val="24"/>
        </w:rPr>
        <w:t xml:space="preserve">STJ- </w:t>
      </w:r>
      <w:proofErr w:type="spellStart"/>
      <w:r w:rsidR="002335FF">
        <w:rPr>
          <w:rFonts w:ascii="Times New Roman" w:hAnsi="Times New Roman" w:cs="Times New Roman"/>
          <w:spacing w:val="0"/>
          <w:sz w:val="24"/>
          <w:szCs w:val="24"/>
        </w:rPr>
        <w:t>AgRg</w:t>
      </w:r>
      <w:proofErr w:type="spellEnd"/>
      <w:r w:rsidR="002335FF">
        <w:rPr>
          <w:rFonts w:ascii="Times New Roman" w:hAnsi="Times New Roman" w:cs="Times New Roman"/>
          <w:spacing w:val="0"/>
          <w:sz w:val="24"/>
          <w:szCs w:val="24"/>
        </w:rPr>
        <w:t xml:space="preserve"> no </w:t>
      </w:r>
      <w:proofErr w:type="spellStart"/>
      <w:r w:rsidR="002335FF">
        <w:rPr>
          <w:rFonts w:ascii="Times New Roman" w:hAnsi="Times New Roman" w:cs="Times New Roman"/>
          <w:spacing w:val="0"/>
          <w:sz w:val="24"/>
          <w:szCs w:val="24"/>
        </w:rPr>
        <w:t>AREsp</w:t>
      </w:r>
      <w:proofErr w:type="spellEnd"/>
      <w:r w:rsidR="002335FF">
        <w:rPr>
          <w:rFonts w:ascii="Times New Roman" w:hAnsi="Times New Roman" w:cs="Times New Roman"/>
          <w:spacing w:val="0"/>
          <w:sz w:val="24"/>
          <w:szCs w:val="24"/>
        </w:rPr>
        <w:t xml:space="preserve"> 360848/SP, Rel. Min. Sidnei Beneti, </w:t>
      </w:r>
      <w:proofErr w:type="spellStart"/>
      <w:r w:rsidR="002335FF">
        <w:rPr>
          <w:rFonts w:ascii="Times New Roman" w:hAnsi="Times New Roman" w:cs="Times New Roman"/>
          <w:spacing w:val="0"/>
          <w:sz w:val="24"/>
          <w:szCs w:val="24"/>
        </w:rPr>
        <w:t>DJe</w:t>
      </w:r>
      <w:proofErr w:type="spellEnd"/>
      <w:r w:rsidR="002335FF">
        <w:rPr>
          <w:rFonts w:ascii="Times New Roman" w:hAnsi="Times New Roman" w:cs="Times New Roman"/>
          <w:spacing w:val="0"/>
          <w:sz w:val="24"/>
          <w:szCs w:val="24"/>
        </w:rPr>
        <w:t xml:space="preserve"> 21.11.2013)</w:t>
      </w:r>
    </w:p>
    <w:p w:rsidR="002335FF" w:rsidRDefault="002335FF" w:rsidP="00841809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2335FF" w:rsidRDefault="002335FF" w:rsidP="00841809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10. </w:t>
      </w:r>
      <w:r w:rsidR="00314839">
        <w:rPr>
          <w:rFonts w:ascii="Times New Roman" w:hAnsi="Times New Roman" w:cs="Times New Roman"/>
          <w:spacing w:val="0"/>
          <w:sz w:val="24"/>
          <w:szCs w:val="24"/>
        </w:rPr>
        <w:t>Ilustrando a repercussão da utilização indevida da responsabilidade técnica do nome do recorrente, os engenheiros responsáveis técnicos da mineradora SAMARCO, empresa do mesmo segmento de mercado da recorrida, estão com a carreira profissional sepultada e sendo civilmente e criminalmente responsabilizados pelo trágico e notório acidente de Mariana/MG, envolvendo cifras bilionárias.</w:t>
      </w:r>
    </w:p>
    <w:p w:rsidR="00314839" w:rsidRDefault="00314839" w:rsidP="00841809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314839" w:rsidRDefault="00314839" w:rsidP="00841809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11. Assim, com siderando as peculiaridades do presente caso, a indenização no valor de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R$ 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>, embora certamente não seja simbólica, se mostra módica em vista da condição econômica das partes e demais peculiaridades do caso, tonando-se insuficiente para reparar os danos sofridos pelo ora recorrente.</w:t>
      </w:r>
    </w:p>
    <w:p w:rsidR="00314839" w:rsidRDefault="00314839" w:rsidP="00841809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314839" w:rsidRDefault="00314839" w:rsidP="00841809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12. Ademais, sobre a forma de atualização do valor da condenação a título de danos morais, encontra-se consolidado no STJ o entendimento de que os juros moratórios devem incidir a partir da violação do direito de imagem pelo agressor e não de sua citação, conforme sentenciado.</w:t>
      </w:r>
    </w:p>
    <w:p w:rsidR="00314839" w:rsidRDefault="00314839" w:rsidP="00841809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314839" w:rsidRDefault="00314839" w:rsidP="00841809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13. Nesse sentido:</w:t>
      </w:r>
    </w:p>
    <w:p w:rsidR="00314839" w:rsidRDefault="00314839" w:rsidP="00841809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314839" w:rsidRPr="00314839" w:rsidRDefault="00314839" w:rsidP="00314839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Pr="00314839">
        <w:rPr>
          <w:rFonts w:ascii="Times New Roman" w:hAnsi="Times New Roman" w:cs="Times New Roman"/>
          <w:spacing w:val="0"/>
          <w:sz w:val="24"/>
          <w:szCs w:val="24"/>
        </w:rPr>
        <w:t>AGRAVO</w:t>
      </w:r>
      <w:proofErr w:type="gramStart"/>
      <w:r w:rsidRPr="00314839">
        <w:rPr>
          <w:rFonts w:ascii="Times New Roman" w:hAnsi="Times New Roman" w:cs="Times New Roman"/>
          <w:spacing w:val="0"/>
          <w:sz w:val="24"/>
          <w:szCs w:val="24"/>
        </w:rPr>
        <w:t xml:space="preserve">  </w:t>
      </w:r>
      <w:proofErr w:type="gramEnd"/>
      <w:r w:rsidRPr="00314839">
        <w:rPr>
          <w:rFonts w:ascii="Times New Roman" w:hAnsi="Times New Roman" w:cs="Times New Roman"/>
          <w:spacing w:val="0"/>
          <w:sz w:val="24"/>
          <w:szCs w:val="24"/>
        </w:rPr>
        <w:t>INTERNO  NO  RECURSO  ESPECIA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L. RESPONSABILIDADE CIVIL. AÇÃO </w:t>
      </w:r>
      <w:r w:rsidRPr="00314839">
        <w:rPr>
          <w:rFonts w:ascii="Times New Roman" w:hAnsi="Times New Roman" w:cs="Times New Roman"/>
          <w:spacing w:val="0"/>
          <w:sz w:val="24"/>
          <w:szCs w:val="24"/>
        </w:rPr>
        <w:t>INDENIZATÓRIA.  DANOS MORAIS. MATÉRIA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JORNALÍSTICA. EMISSÃO DE JUÍZO </w:t>
      </w:r>
      <w:r w:rsidRPr="00314839">
        <w:rPr>
          <w:rFonts w:ascii="Times New Roman" w:hAnsi="Times New Roman" w:cs="Times New Roman"/>
          <w:spacing w:val="0"/>
          <w:sz w:val="24"/>
          <w:szCs w:val="24"/>
        </w:rPr>
        <w:t>DE   VALOR   CONDENATÓRIO.   EXERCÍCI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   REGULAR   DE  DIREITO.  NÃO </w:t>
      </w:r>
      <w:r w:rsidRPr="00314839">
        <w:rPr>
          <w:rFonts w:ascii="Times New Roman" w:hAnsi="Times New Roman" w:cs="Times New Roman"/>
          <w:spacing w:val="0"/>
          <w:sz w:val="24"/>
          <w:szCs w:val="24"/>
        </w:rPr>
        <w:t>RECONHECIMENTO  NA  ORIGEM.  DEVER  D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 INDENIZAR. REEXAME DE PROVAS. </w:t>
      </w:r>
      <w:r w:rsidRPr="00314839">
        <w:rPr>
          <w:rFonts w:ascii="Times New Roman" w:hAnsi="Times New Roman" w:cs="Times New Roman"/>
          <w:spacing w:val="0"/>
          <w:sz w:val="24"/>
          <w:szCs w:val="24"/>
        </w:rPr>
        <w:t>SÚMULA  Nº  7/STJ.  VALOR  DA  INDENIZAÇÃO. RAZOA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BILIDADE. SÚMULA Nº </w:t>
      </w:r>
      <w:r w:rsidRPr="00314839">
        <w:rPr>
          <w:rFonts w:ascii="Times New Roman" w:hAnsi="Times New Roman" w:cs="Times New Roman"/>
          <w:spacing w:val="0"/>
          <w:sz w:val="24"/>
          <w:szCs w:val="24"/>
        </w:rPr>
        <w:t>7/STJ. JUROS MORATÓRIOS. TERMO INICIAL.</w:t>
      </w:r>
    </w:p>
    <w:p w:rsidR="00314839" w:rsidRPr="00314839" w:rsidRDefault="00314839" w:rsidP="00314839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 w:rsidRPr="00314839">
        <w:rPr>
          <w:rFonts w:ascii="Times New Roman" w:hAnsi="Times New Roman" w:cs="Times New Roman"/>
          <w:spacing w:val="0"/>
          <w:sz w:val="24"/>
          <w:szCs w:val="24"/>
        </w:rPr>
        <w:t>1.  Consoante</w:t>
      </w:r>
      <w:proofErr w:type="gramStart"/>
      <w:r w:rsidRPr="00314839">
        <w:rPr>
          <w:rFonts w:ascii="Times New Roman" w:hAnsi="Times New Roman" w:cs="Times New Roman"/>
          <w:spacing w:val="0"/>
          <w:sz w:val="24"/>
          <w:szCs w:val="24"/>
        </w:rPr>
        <w:t xml:space="preserve">  </w:t>
      </w:r>
      <w:proofErr w:type="gramEnd"/>
      <w:r w:rsidRPr="00314839">
        <w:rPr>
          <w:rFonts w:ascii="Times New Roman" w:hAnsi="Times New Roman" w:cs="Times New Roman"/>
          <w:spacing w:val="0"/>
          <w:sz w:val="24"/>
          <w:szCs w:val="24"/>
        </w:rPr>
        <w:t>a jurisprudência sedim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entada nesta Corte Superior, os </w:t>
      </w:r>
      <w:r w:rsidRPr="00314839">
        <w:rPr>
          <w:rFonts w:ascii="Times New Roman" w:hAnsi="Times New Roman" w:cs="Times New Roman"/>
          <w:spacing w:val="0"/>
          <w:sz w:val="24"/>
          <w:szCs w:val="24"/>
        </w:rPr>
        <w:t>direitos  à  informação e à livre man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ifestação do pensamento, apesar </w:t>
      </w:r>
      <w:r w:rsidRPr="00314839">
        <w:rPr>
          <w:rFonts w:ascii="Times New Roman" w:hAnsi="Times New Roman" w:cs="Times New Roman"/>
          <w:spacing w:val="0"/>
          <w:sz w:val="24"/>
          <w:szCs w:val="24"/>
        </w:rPr>
        <w:t>de  merecedores  de  relevante  proteção constitucional, n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ão possuem </w:t>
      </w:r>
      <w:r w:rsidRPr="00314839">
        <w:rPr>
          <w:rFonts w:ascii="Times New Roman" w:hAnsi="Times New Roman" w:cs="Times New Roman"/>
          <w:spacing w:val="0"/>
          <w:sz w:val="24"/>
          <w:szCs w:val="24"/>
        </w:rPr>
        <w:t>caráter absoluto, encontrando limites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em outros direitos e garantias </w:t>
      </w:r>
      <w:r w:rsidRPr="00314839">
        <w:rPr>
          <w:rFonts w:ascii="Times New Roman" w:hAnsi="Times New Roman" w:cs="Times New Roman"/>
          <w:spacing w:val="0"/>
          <w:sz w:val="24"/>
          <w:szCs w:val="24"/>
        </w:rPr>
        <w:t xml:space="preserve">constitucionais não menos essenciais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à concretização da dignidade da </w:t>
      </w:r>
      <w:r w:rsidRPr="00314839">
        <w:rPr>
          <w:rFonts w:ascii="Times New Roman" w:hAnsi="Times New Roman" w:cs="Times New Roman"/>
          <w:spacing w:val="0"/>
          <w:sz w:val="24"/>
          <w:szCs w:val="24"/>
        </w:rPr>
        <w:t>pessoa  humana,  tais  como  o  direi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to  à  honra,  à  intimidade, à </w:t>
      </w:r>
      <w:r w:rsidRPr="00314839">
        <w:rPr>
          <w:rFonts w:ascii="Times New Roman" w:hAnsi="Times New Roman" w:cs="Times New Roman"/>
          <w:spacing w:val="0"/>
          <w:sz w:val="24"/>
          <w:szCs w:val="24"/>
        </w:rPr>
        <w:t>privacidade e à imagem.</w:t>
      </w:r>
    </w:p>
    <w:p w:rsidR="00314839" w:rsidRPr="00314839" w:rsidRDefault="00314839" w:rsidP="00314839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 w:rsidRPr="00314839">
        <w:rPr>
          <w:rFonts w:ascii="Times New Roman" w:hAnsi="Times New Roman" w:cs="Times New Roman"/>
          <w:spacing w:val="0"/>
          <w:sz w:val="24"/>
          <w:szCs w:val="24"/>
        </w:rPr>
        <w:t>2.  No</w:t>
      </w:r>
      <w:proofErr w:type="gramStart"/>
      <w:r w:rsidRPr="00314839">
        <w:rPr>
          <w:rFonts w:ascii="Times New Roman" w:hAnsi="Times New Roman" w:cs="Times New Roman"/>
          <w:spacing w:val="0"/>
          <w:sz w:val="24"/>
          <w:szCs w:val="24"/>
        </w:rPr>
        <w:t xml:space="preserve">  </w:t>
      </w:r>
      <w:proofErr w:type="gramEnd"/>
      <w:r w:rsidRPr="00314839">
        <w:rPr>
          <w:rFonts w:ascii="Times New Roman" w:hAnsi="Times New Roman" w:cs="Times New Roman"/>
          <w:spacing w:val="0"/>
          <w:sz w:val="24"/>
          <w:szCs w:val="24"/>
        </w:rPr>
        <w:t>desempenho  da  nobre  função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 jornalística,  o  veículo  de </w:t>
      </w:r>
      <w:r w:rsidRPr="00314839">
        <w:rPr>
          <w:rFonts w:ascii="Times New Roman" w:hAnsi="Times New Roman" w:cs="Times New Roman"/>
          <w:spacing w:val="0"/>
          <w:sz w:val="24"/>
          <w:szCs w:val="24"/>
        </w:rPr>
        <w:t>comunicação  não  pode  descuidar  de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 seu  compromisso  ético com a </w:t>
      </w:r>
      <w:r w:rsidRPr="00314839">
        <w:rPr>
          <w:rFonts w:ascii="Times New Roman" w:hAnsi="Times New Roman" w:cs="Times New Roman"/>
          <w:spacing w:val="0"/>
          <w:sz w:val="24"/>
          <w:szCs w:val="24"/>
        </w:rPr>
        <w:t xml:space="preserve">veracidade  dos  fatos  narrados  e,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menos  ainda,  assumir postura </w:t>
      </w:r>
      <w:r w:rsidRPr="00314839">
        <w:rPr>
          <w:rFonts w:ascii="Times New Roman" w:hAnsi="Times New Roman" w:cs="Times New Roman"/>
          <w:spacing w:val="0"/>
          <w:sz w:val="24"/>
          <w:szCs w:val="24"/>
        </w:rPr>
        <w:t xml:space="preserve">injuriosa  ou difamatória com o simples propósito de macular a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honra </w:t>
      </w:r>
      <w:r w:rsidRPr="00314839">
        <w:rPr>
          <w:rFonts w:ascii="Times New Roman" w:hAnsi="Times New Roman" w:cs="Times New Roman"/>
          <w:spacing w:val="0"/>
          <w:sz w:val="24"/>
          <w:szCs w:val="24"/>
        </w:rPr>
        <w:t>de terceiros.</w:t>
      </w:r>
    </w:p>
    <w:p w:rsidR="00314839" w:rsidRPr="00314839" w:rsidRDefault="00314839" w:rsidP="00314839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 w:rsidRPr="00314839">
        <w:rPr>
          <w:rFonts w:ascii="Times New Roman" w:hAnsi="Times New Roman" w:cs="Times New Roman"/>
          <w:spacing w:val="0"/>
          <w:sz w:val="24"/>
          <w:szCs w:val="24"/>
        </w:rPr>
        <w:t>3.  A</w:t>
      </w:r>
      <w:proofErr w:type="gramStart"/>
      <w:r w:rsidRPr="00314839">
        <w:rPr>
          <w:rFonts w:ascii="Times New Roman" w:hAnsi="Times New Roman" w:cs="Times New Roman"/>
          <w:spacing w:val="0"/>
          <w:sz w:val="24"/>
          <w:szCs w:val="24"/>
        </w:rPr>
        <w:t xml:space="preserve">  </w:t>
      </w:r>
      <w:proofErr w:type="gramEnd"/>
      <w:r w:rsidRPr="00314839">
        <w:rPr>
          <w:rFonts w:ascii="Times New Roman" w:hAnsi="Times New Roman" w:cs="Times New Roman"/>
          <w:spacing w:val="0"/>
          <w:sz w:val="24"/>
          <w:szCs w:val="24"/>
        </w:rPr>
        <w:t>desconstituição  das  conclusõ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es a que chegaram as instâncias </w:t>
      </w:r>
      <w:r w:rsidRPr="00314839">
        <w:rPr>
          <w:rFonts w:ascii="Times New Roman" w:hAnsi="Times New Roman" w:cs="Times New Roman"/>
          <w:spacing w:val="0"/>
          <w:sz w:val="24"/>
          <w:szCs w:val="24"/>
        </w:rPr>
        <w:t>ordinárias  -  no  tocante  ao  conte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údo ofensivo e antecipatório de </w:t>
      </w:r>
      <w:r w:rsidRPr="00314839">
        <w:rPr>
          <w:rFonts w:ascii="Times New Roman" w:hAnsi="Times New Roman" w:cs="Times New Roman"/>
          <w:spacing w:val="0"/>
          <w:sz w:val="24"/>
          <w:szCs w:val="24"/>
        </w:rPr>
        <w:t>injusto juízo de valor contra a honra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e a imagem do autor da demanda </w:t>
      </w:r>
      <w:r w:rsidRPr="00314839">
        <w:rPr>
          <w:rFonts w:ascii="Times New Roman" w:hAnsi="Times New Roman" w:cs="Times New Roman"/>
          <w:spacing w:val="0"/>
          <w:sz w:val="24"/>
          <w:szCs w:val="24"/>
        </w:rPr>
        <w:t>e  à  responsabilidade  dos  réus  pe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lo  dever de indenizar os danos </w:t>
      </w:r>
      <w:r w:rsidRPr="00314839">
        <w:rPr>
          <w:rFonts w:ascii="Times New Roman" w:hAnsi="Times New Roman" w:cs="Times New Roman"/>
          <w:spacing w:val="0"/>
          <w:sz w:val="24"/>
          <w:szCs w:val="24"/>
        </w:rPr>
        <w:t>morais  - ensejaria incursão no acerv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 fático-probatório da causa, o </w:t>
      </w:r>
      <w:r w:rsidRPr="00314839">
        <w:rPr>
          <w:rFonts w:ascii="Times New Roman" w:hAnsi="Times New Roman" w:cs="Times New Roman"/>
          <w:spacing w:val="0"/>
          <w:sz w:val="24"/>
          <w:szCs w:val="24"/>
        </w:rPr>
        <w:t>que, como consabido, não se coaduna c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om a via do recurso especial, a </w:t>
      </w:r>
      <w:r w:rsidRPr="00314839">
        <w:rPr>
          <w:rFonts w:ascii="Times New Roman" w:hAnsi="Times New Roman" w:cs="Times New Roman"/>
          <w:spacing w:val="0"/>
          <w:sz w:val="24"/>
          <w:szCs w:val="24"/>
        </w:rPr>
        <w:t>teor do que dispõe a Súmula nº 7/STJ.</w:t>
      </w:r>
    </w:p>
    <w:p w:rsidR="00314839" w:rsidRPr="00314839" w:rsidRDefault="00314839" w:rsidP="00314839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 w:rsidRPr="00314839">
        <w:rPr>
          <w:rFonts w:ascii="Times New Roman" w:hAnsi="Times New Roman" w:cs="Times New Roman"/>
          <w:spacing w:val="0"/>
          <w:sz w:val="24"/>
          <w:szCs w:val="24"/>
        </w:rPr>
        <w:t>4.  O Superior Tribunal de Justiça, afas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tando a incidência da Súmula </w:t>
      </w:r>
      <w:r w:rsidRPr="00314839">
        <w:rPr>
          <w:rFonts w:ascii="Times New Roman" w:hAnsi="Times New Roman" w:cs="Times New Roman"/>
          <w:spacing w:val="0"/>
          <w:sz w:val="24"/>
          <w:szCs w:val="24"/>
        </w:rPr>
        <w:t>nº</w:t>
      </w:r>
      <w:proofErr w:type="gramStart"/>
      <w:r w:rsidRPr="00314839">
        <w:rPr>
          <w:rFonts w:ascii="Times New Roman" w:hAnsi="Times New Roman" w:cs="Times New Roman"/>
          <w:spacing w:val="0"/>
          <w:sz w:val="24"/>
          <w:szCs w:val="24"/>
        </w:rPr>
        <w:t xml:space="preserve">  </w:t>
      </w:r>
      <w:proofErr w:type="gramEnd"/>
      <w:r w:rsidRPr="00314839">
        <w:rPr>
          <w:rFonts w:ascii="Times New Roman" w:hAnsi="Times New Roman" w:cs="Times New Roman"/>
          <w:spacing w:val="0"/>
          <w:sz w:val="24"/>
          <w:szCs w:val="24"/>
        </w:rPr>
        <w:t>7/STJ,  tem  reexaminado  o  mont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ante  fixado  pelas  instâncias </w:t>
      </w:r>
      <w:r w:rsidRPr="00314839">
        <w:rPr>
          <w:rFonts w:ascii="Times New Roman" w:hAnsi="Times New Roman" w:cs="Times New Roman"/>
          <w:spacing w:val="0"/>
          <w:sz w:val="24"/>
          <w:szCs w:val="24"/>
        </w:rPr>
        <w:t>ordinárias  a  título  de  danos  mor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ais  apenas quando irrisório ou </w:t>
      </w:r>
      <w:r w:rsidRPr="00314839">
        <w:rPr>
          <w:rFonts w:ascii="Times New Roman" w:hAnsi="Times New Roman" w:cs="Times New Roman"/>
          <w:spacing w:val="0"/>
          <w:sz w:val="24"/>
          <w:szCs w:val="24"/>
        </w:rPr>
        <w:t>abusivo, circunstâncias inexistentes no presente caso.</w:t>
      </w:r>
    </w:p>
    <w:p w:rsidR="00314839" w:rsidRPr="00314839" w:rsidRDefault="00314839" w:rsidP="00314839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 w:rsidRPr="00314839">
        <w:rPr>
          <w:rFonts w:ascii="Times New Roman" w:hAnsi="Times New Roman" w:cs="Times New Roman"/>
          <w:spacing w:val="0"/>
          <w:sz w:val="24"/>
          <w:szCs w:val="24"/>
        </w:rPr>
        <w:t>5.  Indenização</w:t>
      </w:r>
      <w:proofErr w:type="gramStart"/>
      <w:r w:rsidRPr="00314839">
        <w:rPr>
          <w:rFonts w:ascii="Times New Roman" w:hAnsi="Times New Roman" w:cs="Times New Roman"/>
          <w:spacing w:val="0"/>
          <w:sz w:val="24"/>
          <w:szCs w:val="24"/>
        </w:rPr>
        <w:t xml:space="preserve">  </w:t>
      </w:r>
      <w:proofErr w:type="gramEnd"/>
      <w:r w:rsidRPr="00314839">
        <w:rPr>
          <w:rFonts w:ascii="Times New Roman" w:hAnsi="Times New Roman" w:cs="Times New Roman"/>
          <w:spacing w:val="0"/>
          <w:sz w:val="24"/>
          <w:szCs w:val="24"/>
        </w:rPr>
        <w:t>fixada  em  R$  50.0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00,00  (cinquenta  mil  reais), </w:t>
      </w:r>
      <w:r w:rsidRPr="00314839">
        <w:rPr>
          <w:rFonts w:ascii="Times New Roman" w:hAnsi="Times New Roman" w:cs="Times New Roman"/>
          <w:spacing w:val="0"/>
          <w:sz w:val="24"/>
          <w:szCs w:val="24"/>
        </w:rPr>
        <w:t>compreendendo  a divulgação descuidad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 da matéria jornalística tanto </w:t>
      </w:r>
      <w:r w:rsidRPr="00314839">
        <w:rPr>
          <w:rFonts w:ascii="Times New Roman" w:hAnsi="Times New Roman" w:cs="Times New Roman"/>
          <w:spacing w:val="0"/>
          <w:sz w:val="24"/>
          <w:szCs w:val="24"/>
        </w:rPr>
        <w:t>no noticiário radiofônico como no tel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evisivo, fixando-se um só valor </w:t>
      </w:r>
      <w:r w:rsidRPr="00314839">
        <w:rPr>
          <w:rFonts w:ascii="Times New Roman" w:hAnsi="Times New Roman" w:cs="Times New Roman"/>
          <w:spacing w:val="0"/>
          <w:sz w:val="24"/>
          <w:szCs w:val="24"/>
        </w:rPr>
        <w:t>para as ambas as condutas.</w:t>
      </w:r>
    </w:p>
    <w:p w:rsidR="00314839" w:rsidRPr="00314839" w:rsidRDefault="00314839" w:rsidP="00314839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 w:rsidRPr="00314839">
        <w:rPr>
          <w:rFonts w:ascii="Times New Roman" w:hAnsi="Times New Roman" w:cs="Times New Roman"/>
          <w:spacing w:val="0"/>
          <w:sz w:val="24"/>
          <w:szCs w:val="24"/>
        </w:rPr>
        <w:t>6.  A</w:t>
      </w:r>
      <w:proofErr w:type="gramStart"/>
      <w:r w:rsidRPr="00314839">
        <w:rPr>
          <w:rFonts w:ascii="Times New Roman" w:hAnsi="Times New Roman" w:cs="Times New Roman"/>
          <w:spacing w:val="0"/>
          <w:sz w:val="24"/>
          <w:szCs w:val="24"/>
        </w:rPr>
        <w:t xml:space="preserve">  </w:t>
      </w:r>
      <w:proofErr w:type="gramEnd"/>
      <w:r w:rsidRPr="00314839">
        <w:rPr>
          <w:rFonts w:ascii="Times New Roman" w:hAnsi="Times New Roman" w:cs="Times New Roman"/>
          <w:spacing w:val="0"/>
          <w:sz w:val="24"/>
          <w:szCs w:val="24"/>
        </w:rPr>
        <w:t>atualização  monetária  da  in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denização  fixada e o acréscimo </w:t>
      </w:r>
      <w:r w:rsidRPr="00314839">
        <w:rPr>
          <w:rFonts w:ascii="Times New Roman" w:hAnsi="Times New Roman" w:cs="Times New Roman"/>
          <w:spacing w:val="0"/>
          <w:sz w:val="24"/>
          <w:szCs w:val="24"/>
        </w:rPr>
        <w:t>decorrente  da  incidência  de  juros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 legais  de mora não servem ao </w:t>
      </w:r>
      <w:r w:rsidRPr="00314839">
        <w:rPr>
          <w:rFonts w:ascii="Times New Roman" w:hAnsi="Times New Roman" w:cs="Times New Roman"/>
          <w:spacing w:val="0"/>
          <w:sz w:val="24"/>
          <w:szCs w:val="24"/>
        </w:rPr>
        <w:t>propósito  de  demonstrar  sua  event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ual  exorbitância  para fins de </w:t>
      </w:r>
      <w:r w:rsidRPr="00314839">
        <w:rPr>
          <w:rFonts w:ascii="Times New Roman" w:hAnsi="Times New Roman" w:cs="Times New Roman"/>
          <w:spacing w:val="0"/>
          <w:sz w:val="24"/>
          <w:szCs w:val="24"/>
        </w:rPr>
        <w:t>redução na via especial.</w:t>
      </w:r>
    </w:p>
    <w:p w:rsidR="00314839" w:rsidRPr="00314839" w:rsidRDefault="00314839" w:rsidP="00314839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 w:rsidRPr="00314839">
        <w:rPr>
          <w:rFonts w:ascii="Times New Roman" w:hAnsi="Times New Roman" w:cs="Times New Roman"/>
          <w:spacing w:val="0"/>
          <w:sz w:val="24"/>
          <w:szCs w:val="24"/>
        </w:rPr>
        <w:t>7.  Em</w:t>
      </w:r>
      <w:proofErr w:type="gramStart"/>
      <w:r w:rsidRPr="00314839">
        <w:rPr>
          <w:rFonts w:ascii="Times New Roman" w:hAnsi="Times New Roman" w:cs="Times New Roman"/>
          <w:spacing w:val="0"/>
          <w:sz w:val="24"/>
          <w:szCs w:val="24"/>
        </w:rPr>
        <w:t xml:space="preserve">  </w:t>
      </w:r>
      <w:proofErr w:type="gramEnd"/>
      <w:r w:rsidRPr="00314839">
        <w:rPr>
          <w:rFonts w:ascii="Times New Roman" w:hAnsi="Times New Roman" w:cs="Times New Roman"/>
          <w:spacing w:val="0"/>
          <w:sz w:val="24"/>
          <w:szCs w:val="24"/>
        </w:rPr>
        <w:t>se  tratando  de  responsabil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idade extracontratual, os juros </w:t>
      </w:r>
      <w:r w:rsidRPr="00314839">
        <w:rPr>
          <w:rFonts w:ascii="Times New Roman" w:hAnsi="Times New Roman" w:cs="Times New Roman"/>
          <w:spacing w:val="0"/>
          <w:sz w:val="24"/>
          <w:szCs w:val="24"/>
        </w:rPr>
        <w:t>moratórios incidem a partir da data do fato. Súmula nº 54/STJ.</w:t>
      </w:r>
    </w:p>
    <w:p w:rsidR="00314839" w:rsidRDefault="00314839" w:rsidP="00314839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 w:rsidRPr="00314839">
        <w:rPr>
          <w:rFonts w:ascii="Times New Roman" w:hAnsi="Times New Roman" w:cs="Times New Roman"/>
          <w:spacing w:val="0"/>
          <w:sz w:val="24"/>
          <w:szCs w:val="24"/>
        </w:rPr>
        <w:t xml:space="preserve">8. </w:t>
      </w:r>
      <w:proofErr w:type="gramStart"/>
      <w:r w:rsidRPr="00314839">
        <w:rPr>
          <w:rFonts w:ascii="Times New Roman" w:hAnsi="Times New Roman" w:cs="Times New Roman"/>
          <w:spacing w:val="0"/>
          <w:sz w:val="24"/>
          <w:szCs w:val="24"/>
        </w:rPr>
        <w:t>Agravo interno não provido.</w:t>
      </w:r>
      <w:r>
        <w:rPr>
          <w:rFonts w:ascii="Times New Roman" w:hAnsi="Times New Roman" w:cs="Times New Roman"/>
          <w:spacing w:val="0"/>
          <w:sz w:val="24"/>
          <w:szCs w:val="24"/>
        </w:rPr>
        <w:t>”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(STJ-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Agint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no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REsp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1238093/RS, Rel. Ministro Ricardo Villas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Bôas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Cueva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Dje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06.09.2017)</w:t>
      </w:r>
    </w:p>
    <w:p w:rsidR="00314839" w:rsidRDefault="00314839" w:rsidP="00314839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314839" w:rsidRPr="00314839" w:rsidRDefault="00314839" w:rsidP="00314839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Pr="00314839">
        <w:rPr>
          <w:rFonts w:ascii="Times New Roman" w:hAnsi="Times New Roman" w:cs="Times New Roman"/>
          <w:spacing w:val="0"/>
          <w:sz w:val="24"/>
          <w:szCs w:val="24"/>
        </w:rPr>
        <w:t>RECURSOS ESPECIAIS.</w:t>
      </w:r>
      <w:proofErr w:type="gramEnd"/>
      <w:r w:rsidRPr="00314839">
        <w:rPr>
          <w:rFonts w:ascii="Times New Roman" w:hAnsi="Times New Roman" w:cs="Times New Roman"/>
          <w:spacing w:val="0"/>
          <w:sz w:val="24"/>
          <w:szCs w:val="24"/>
        </w:rPr>
        <w:t xml:space="preserve"> RESPONSABILIDADE CIVIL. PUBLICAÇÃO DE ARTIGO</w:t>
      </w:r>
    </w:p>
    <w:p w:rsidR="00314839" w:rsidRPr="00314839" w:rsidRDefault="00314839" w:rsidP="00314839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 w:rsidRPr="00314839">
        <w:rPr>
          <w:rFonts w:ascii="Times New Roman" w:hAnsi="Times New Roman" w:cs="Times New Roman"/>
          <w:spacing w:val="0"/>
          <w:sz w:val="24"/>
          <w:szCs w:val="24"/>
        </w:rPr>
        <w:t>OFENSIVO À HONRA DE MAGISTRADO EM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JORNAL DE CIRCULAÇÃO NACIONAL. </w:t>
      </w:r>
      <w:r w:rsidRPr="00314839">
        <w:rPr>
          <w:rFonts w:ascii="Times New Roman" w:hAnsi="Times New Roman" w:cs="Times New Roman"/>
          <w:spacing w:val="0"/>
          <w:sz w:val="24"/>
          <w:szCs w:val="24"/>
        </w:rPr>
        <w:t>RECURSO ADESIVO DO AUTOR. AUSÊNCIA D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 GUIA DE RECOLHIMENTO DA UNIÃO </w:t>
      </w:r>
      <w:r w:rsidRPr="00314839">
        <w:rPr>
          <w:rFonts w:ascii="Times New Roman" w:hAnsi="Times New Roman" w:cs="Times New Roman"/>
          <w:spacing w:val="0"/>
          <w:sz w:val="24"/>
          <w:szCs w:val="24"/>
        </w:rPr>
        <w:t>- GRU. NÃO CONHECIMENTO. RECURSO ESP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ECIAL DAS RÉS. VIOLAÇÃO DO ART. </w:t>
      </w:r>
      <w:r w:rsidRPr="00314839">
        <w:rPr>
          <w:rFonts w:ascii="Times New Roman" w:hAnsi="Times New Roman" w:cs="Times New Roman"/>
          <w:spacing w:val="0"/>
          <w:sz w:val="24"/>
          <w:szCs w:val="24"/>
        </w:rPr>
        <w:t>535 DO CPC. AUSÊNCIA. DANOS MORAIS. 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XISTÊNCIA. DANOS MORAIS FIXADOS </w:t>
      </w:r>
      <w:r w:rsidRPr="00314839">
        <w:rPr>
          <w:rFonts w:ascii="Times New Roman" w:hAnsi="Times New Roman" w:cs="Times New Roman"/>
          <w:spacing w:val="0"/>
          <w:sz w:val="24"/>
          <w:szCs w:val="24"/>
        </w:rPr>
        <w:t>DENTRO DOS PARÂMETROS DESTA COR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TE. JUROS MORATÓRIOS. SÚMULA Nº </w:t>
      </w:r>
      <w:r w:rsidRPr="00314839">
        <w:rPr>
          <w:rFonts w:ascii="Times New Roman" w:hAnsi="Times New Roman" w:cs="Times New Roman"/>
          <w:spacing w:val="0"/>
          <w:sz w:val="24"/>
          <w:szCs w:val="24"/>
        </w:rPr>
        <w:t>54/STJ. APLICAÇÃO.</w:t>
      </w:r>
    </w:p>
    <w:p w:rsidR="00314839" w:rsidRPr="00314839" w:rsidRDefault="00314839" w:rsidP="00314839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 w:rsidRPr="00314839">
        <w:rPr>
          <w:rFonts w:ascii="Times New Roman" w:hAnsi="Times New Roman" w:cs="Times New Roman"/>
          <w:spacing w:val="0"/>
          <w:sz w:val="24"/>
          <w:szCs w:val="24"/>
        </w:rPr>
        <w:t>1. Recurso especial adesivo do autor.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A jurisprudência desta Corte é </w:t>
      </w:r>
      <w:r w:rsidRPr="00314839">
        <w:rPr>
          <w:rFonts w:ascii="Times New Roman" w:hAnsi="Times New Roman" w:cs="Times New Roman"/>
          <w:spacing w:val="0"/>
          <w:sz w:val="24"/>
          <w:szCs w:val="24"/>
        </w:rPr>
        <w:t>firme no sentido de ser essencial à compr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ovação do preparo a juntada </w:t>
      </w:r>
      <w:r w:rsidRPr="00314839">
        <w:rPr>
          <w:rFonts w:ascii="Times New Roman" w:hAnsi="Times New Roman" w:cs="Times New Roman"/>
          <w:spacing w:val="0"/>
          <w:sz w:val="24"/>
          <w:szCs w:val="24"/>
        </w:rPr>
        <w:t>da guia de recolhimento da União (GRU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), juntamente com o comprovante </w:t>
      </w:r>
      <w:r w:rsidRPr="00314839">
        <w:rPr>
          <w:rFonts w:ascii="Times New Roman" w:hAnsi="Times New Roman" w:cs="Times New Roman"/>
          <w:spacing w:val="0"/>
          <w:sz w:val="24"/>
          <w:szCs w:val="24"/>
        </w:rPr>
        <w:t>de pagamento, no ato da interp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osição do especial,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sob pena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de </w:t>
      </w:r>
      <w:r w:rsidRPr="00314839">
        <w:rPr>
          <w:rFonts w:ascii="Times New Roman" w:hAnsi="Times New Roman" w:cs="Times New Roman"/>
          <w:spacing w:val="0"/>
          <w:sz w:val="24"/>
          <w:szCs w:val="24"/>
        </w:rPr>
        <w:t>deserção.</w:t>
      </w:r>
    </w:p>
    <w:p w:rsidR="00314839" w:rsidRPr="00314839" w:rsidRDefault="00314839" w:rsidP="00314839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 w:rsidRPr="00314839">
        <w:rPr>
          <w:rFonts w:ascii="Times New Roman" w:hAnsi="Times New Roman" w:cs="Times New Roman"/>
          <w:spacing w:val="0"/>
          <w:sz w:val="24"/>
          <w:szCs w:val="24"/>
        </w:rPr>
        <w:lastRenderedPageBreak/>
        <w:t>2. Recurso especial das rés. Os em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bargos de declaração, ainda que </w:t>
      </w:r>
      <w:r w:rsidRPr="00314839">
        <w:rPr>
          <w:rFonts w:ascii="Times New Roman" w:hAnsi="Times New Roman" w:cs="Times New Roman"/>
          <w:spacing w:val="0"/>
          <w:sz w:val="24"/>
          <w:szCs w:val="24"/>
        </w:rPr>
        <w:t>para fins de prequestionamento, são cabíveis somente quando há, na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314839">
        <w:rPr>
          <w:rFonts w:ascii="Times New Roman" w:hAnsi="Times New Roman" w:cs="Times New Roman"/>
          <w:spacing w:val="0"/>
          <w:sz w:val="24"/>
          <w:szCs w:val="24"/>
        </w:rPr>
        <w:t>decisão impugnada, omissão, contr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adição ou obscuridade, bem como </w:t>
      </w:r>
      <w:r w:rsidRPr="00314839">
        <w:rPr>
          <w:rFonts w:ascii="Times New Roman" w:hAnsi="Times New Roman" w:cs="Times New Roman"/>
          <w:spacing w:val="0"/>
          <w:sz w:val="24"/>
          <w:szCs w:val="24"/>
        </w:rPr>
        <w:t xml:space="preserve">para corrigir a ocorrência de erro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material (RESP nº 1.062.994/MG, </w:t>
      </w:r>
      <w:r w:rsidRPr="00314839">
        <w:rPr>
          <w:rFonts w:ascii="Times New Roman" w:hAnsi="Times New Roman" w:cs="Times New Roman"/>
          <w:spacing w:val="0"/>
          <w:sz w:val="24"/>
          <w:szCs w:val="24"/>
        </w:rPr>
        <w:t xml:space="preserve">Rel. Ministra Nancy </w:t>
      </w:r>
      <w:proofErr w:type="spellStart"/>
      <w:r w:rsidRPr="00314839">
        <w:rPr>
          <w:rFonts w:ascii="Times New Roman" w:hAnsi="Times New Roman" w:cs="Times New Roman"/>
          <w:spacing w:val="0"/>
          <w:sz w:val="24"/>
          <w:szCs w:val="24"/>
        </w:rPr>
        <w:t>Andrighi</w:t>
      </w:r>
      <w:proofErr w:type="spellEnd"/>
      <w:r w:rsidRPr="00314839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proofErr w:type="spellStart"/>
      <w:proofErr w:type="gramStart"/>
      <w:r w:rsidRPr="00314839">
        <w:rPr>
          <w:rFonts w:ascii="Times New Roman" w:hAnsi="Times New Roman" w:cs="Times New Roman"/>
          <w:spacing w:val="0"/>
          <w:sz w:val="24"/>
          <w:szCs w:val="24"/>
        </w:rPr>
        <w:t>DJe</w:t>
      </w:r>
      <w:proofErr w:type="spellEnd"/>
      <w:proofErr w:type="gramEnd"/>
      <w:r w:rsidRPr="00314839">
        <w:rPr>
          <w:rFonts w:ascii="Times New Roman" w:hAnsi="Times New Roman" w:cs="Times New Roman"/>
          <w:spacing w:val="0"/>
          <w:sz w:val="24"/>
          <w:szCs w:val="24"/>
        </w:rPr>
        <w:t xml:space="preserve"> 26/8/2010, e </w:t>
      </w:r>
      <w:proofErr w:type="spellStart"/>
      <w:r w:rsidRPr="00314839">
        <w:rPr>
          <w:rFonts w:ascii="Times New Roman" w:hAnsi="Times New Roman" w:cs="Times New Roman"/>
          <w:spacing w:val="0"/>
          <w:sz w:val="24"/>
          <w:szCs w:val="24"/>
        </w:rPr>
        <w:t>AgRgRESP</w:t>
      </w:r>
      <w:proofErr w:type="spellEnd"/>
      <w:r w:rsidRPr="00314839">
        <w:rPr>
          <w:rFonts w:ascii="Times New Roman" w:hAnsi="Times New Roman" w:cs="Times New Roman"/>
          <w:spacing w:val="0"/>
          <w:sz w:val="24"/>
          <w:szCs w:val="24"/>
        </w:rPr>
        <w:t xml:space="preserve"> n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º </w:t>
      </w:r>
      <w:r w:rsidRPr="00314839">
        <w:rPr>
          <w:rFonts w:ascii="Times New Roman" w:hAnsi="Times New Roman" w:cs="Times New Roman"/>
          <w:spacing w:val="0"/>
          <w:sz w:val="24"/>
          <w:szCs w:val="24"/>
        </w:rPr>
        <w:t>1.206.761/MG, Rel. Ministro Hamil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ton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Carvalhido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DJe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16/5/2011), </w:t>
      </w:r>
      <w:r w:rsidRPr="00314839">
        <w:rPr>
          <w:rFonts w:ascii="Times New Roman" w:hAnsi="Times New Roman" w:cs="Times New Roman"/>
          <w:spacing w:val="0"/>
          <w:sz w:val="24"/>
          <w:szCs w:val="24"/>
        </w:rPr>
        <w:t>hipóteses que não se verificam na espécie.</w:t>
      </w:r>
    </w:p>
    <w:p w:rsidR="00314839" w:rsidRPr="00314839" w:rsidRDefault="00314839" w:rsidP="00314839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 w:rsidRPr="00314839">
        <w:rPr>
          <w:rFonts w:ascii="Times New Roman" w:hAnsi="Times New Roman" w:cs="Times New Roman"/>
          <w:spacing w:val="0"/>
          <w:sz w:val="24"/>
          <w:szCs w:val="24"/>
        </w:rPr>
        <w:t>3. Matéria jornalística que impu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tou a magistrado prevaricação e </w:t>
      </w:r>
      <w:r w:rsidRPr="00314839">
        <w:rPr>
          <w:rFonts w:ascii="Times New Roman" w:hAnsi="Times New Roman" w:cs="Times New Roman"/>
          <w:spacing w:val="0"/>
          <w:sz w:val="24"/>
          <w:szCs w:val="24"/>
        </w:rPr>
        <w:t>exercício do cargo de forma ilegal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e tendenciosa, atingindo-lhe a </w:t>
      </w:r>
      <w:r w:rsidRPr="00314839">
        <w:rPr>
          <w:rFonts w:ascii="Times New Roman" w:hAnsi="Times New Roman" w:cs="Times New Roman"/>
          <w:spacing w:val="0"/>
          <w:sz w:val="24"/>
          <w:szCs w:val="24"/>
        </w:rPr>
        <w:t>honra, como</w:t>
      </w:r>
      <w:proofErr w:type="gramStart"/>
      <w:r w:rsidRPr="00314839">
        <w:rPr>
          <w:rFonts w:ascii="Times New Roman" w:hAnsi="Times New Roman" w:cs="Times New Roman"/>
          <w:spacing w:val="0"/>
          <w:sz w:val="24"/>
          <w:szCs w:val="24"/>
        </w:rPr>
        <w:t xml:space="preserve">  </w:t>
      </w:r>
      <w:proofErr w:type="gramEnd"/>
      <w:r w:rsidRPr="00314839">
        <w:rPr>
          <w:rFonts w:ascii="Times New Roman" w:hAnsi="Times New Roman" w:cs="Times New Roman"/>
          <w:spacing w:val="0"/>
          <w:sz w:val="24"/>
          <w:szCs w:val="24"/>
        </w:rPr>
        <w:t>reconhecido pelas instâncias ordinárias.</w:t>
      </w:r>
    </w:p>
    <w:p w:rsidR="00314839" w:rsidRPr="00314839" w:rsidRDefault="00314839" w:rsidP="00314839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 w:rsidRPr="00314839">
        <w:rPr>
          <w:rFonts w:ascii="Times New Roman" w:hAnsi="Times New Roman" w:cs="Times New Roman"/>
          <w:spacing w:val="0"/>
          <w:sz w:val="24"/>
          <w:szCs w:val="24"/>
        </w:rPr>
        <w:t>4. Na linha dos precedentes do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Superior Tribunal de Justiça, </w:t>
      </w:r>
      <w:r w:rsidRPr="00314839">
        <w:rPr>
          <w:rFonts w:ascii="Times New Roman" w:hAnsi="Times New Roman" w:cs="Times New Roman"/>
          <w:spacing w:val="0"/>
          <w:sz w:val="24"/>
          <w:szCs w:val="24"/>
        </w:rPr>
        <w:t>restando evidentes os requisitos 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nsejadores ao ressarcimento por </w:t>
      </w:r>
      <w:r w:rsidRPr="00314839">
        <w:rPr>
          <w:rFonts w:ascii="Times New Roman" w:hAnsi="Times New Roman" w:cs="Times New Roman"/>
          <w:spacing w:val="0"/>
          <w:sz w:val="24"/>
          <w:szCs w:val="24"/>
        </w:rPr>
        <w:t>ilícito civil, a indenização por danos morais é medida que se impõe.</w:t>
      </w:r>
    </w:p>
    <w:p w:rsidR="00314839" w:rsidRPr="00314839" w:rsidRDefault="00314839" w:rsidP="00314839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 w:rsidRPr="00314839">
        <w:rPr>
          <w:rFonts w:ascii="Times New Roman" w:hAnsi="Times New Roman" w:cs="Times New Roman"/>
          <w:spacing w:val="0"/>
          <w:sz w:val="24"/>
          <w:szCs w:val="24"/>
        </w:rPr>
        <w:t>5. A indenização por danos morais f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ixada em R$ 100.000,00 (cem mil </w:t>
      </w:r>
      <w:r w:rsidRPr="00314839">
        <w:rPr>
          <w:rFonts w:ascii="Times New Roman" w:hAnsi="Times New Roman" w:cs="Times New Roman"/>
          <w:spacing w:val="0"/>
          <w:sz w:val="24"/>
          <w:szCs w:val="24"/>
        </w:rPr>
        <w:t>reais) não destoa de precedentes desta Corte em casos análogos.</w:t>
      </w:r>
    </w:p>
    <w:p w:rsidR="00314839" w:rsidRPr="00314839" w:rsidRDefault="00314839" w:rsidP="00314839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 w:rsidRPr="00314839">
        <w:rPr>
          <w:rFonts w:ascii="Times New Roman" w:hAnsi="Times New Roman" w:cs="Times New Roman"/>
          <w:spacing w:val="0"/>
          <w:sz w:val="24"/>
          <w:szCs w:val="24"/>
        </w:rPr>
        <w:t>6. O termo inicial dos juros de mora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é a data do evento danoso, por </w:t>
      </w:r>
      <w:r w:rsidRPr="00314839">
        <w:rPr>
          <w:rFonts w:ascii="Times New Roman" w:hAnsi="Times New Roman" w:cs="Times New Roman"/>
          <w:spacing w:val="0"/>
          <w:sz w:val="24"/>
          <w:szCs w:val="24"/>
        </w:rPr>
        <w:t>se tratar, no caso, de responsabilid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ade extracontratual, nos termos </w:t>
      </w:r>
      <w:r w:rsidRPr="00314839">
        <w:rPr>
          <w:rFonts w:ascii="Times New Roman" w:hAnsi="Times New Roman" w:cs="Times New Roman"/>
          <w:spacing w:val="0"/>
          <w:sz w:val="24"/>
          <w:szCs w:val="24"/>
        </w:rPr>
        <w:t>da Súmula nº 54/STJ.</w:t>
      </w:r>
    </w:p>
    <w:p w:rsidR="00314839" w:rsidRDefault="00314839" w:rsidP="00314839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 w:rsidRPr="00314839">
        <w:rPr>
          <w:rFonts w:ascii="Times New Roman" w:hAnsi="Times New Roman" w:cs="Times New Roman"/>
          <w:spacing w:val="0"/>
          <w:sz w:val="24"/>
          <w:szCs w:val="24"/>
        </w:rPr>
        <w:t xml:space="preserve">7. </w:t>
      </w:r>
      <w:proofErr w:type="gramStart"/>
      <w:r w:rsidRPr="00314839">
        <w:rPr>
          <w:rFonts w:ascii="Times New Roman" w:hAnsi="Times New Roman" w:cs="Times New Roman"/>
          <w:spacing w:val="0"/>
          <w:sz w:val="24"/>
          <w:szCs w:val="24"/>
        </w:rPr>
        <w:t>Recurso especial adesivo não co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nhecido e não provido o recurso </w:t>
      </w:r>
      <w:r w:rsidRPr="00314839">
        <w:rPr>
          <w:rFonts w:ascii="Times New Roman" w:hAnsi="Times New Roman" w:cs="Times New Roman"/>
          <w:spacing w:val="0"/>
          <w:sz w:val="24"/>
          <w:szCs w:val="24"/>
        </w:rPr>
        <w:t>especial das rés.</w:t>
      </w:r>
      <w:r>
        <w:rPr>
          <w:rFonts w:ascii="Times New Roman" w:hAnsi="Times New Roman" w:cs="Times New Roman"/>
          <w:spacing w:val="0"/>
          <w:sz w:val="24"/>
          <w:szCs w:val="24"/>
        </w:rPr>
        <w:t>”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(STJ-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REsp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130888</w:t>
      </w:r>
      <w:r w:rsidR="002F6956">
        <w:rPr>
          <w:rFonts w:ascii="Times New Roman" w:hAnsi="Times New Roman" w:cs="Times New Roman"/>
          <w:spacing w:val="0"/>
          <w:sz w:val="24"/>
          <w:szCs w:val="24"/>
        </w:rPr>
        <w:t xml:space="preserve">5, Rel. Ministro Ricardo Villas </w:t>
      </w:r>
      <w:proofErr w:type="spellStart"/>
      <w:r w:rsidR="002F6956">
        <w:rPr>
          <w:rFonts w:ascii="Times New Roman" w:hAnsi="Times New Roman" w:cs="Times New Roman"/>
          <w:spacing w:val="0"/>
          <w:sz w:val="24"/>
          <w:szCs w:val="24"/>
        </w:rPr>
        <w:t>Bôas</w:t>
      </w:r>
      <w:proofErr w:type="spellEnd"/>
      <w:r w:rsidR="002F695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spellStart"/>
      <w:r w:rsidR="002F6956">
        <w:rPr>
          <w:rFonts w:ascii="Times New Roman" w:hAnsi="Times New Roman" w:cs="Times New Roman"/>
          <w:spacing w:val="0"/>
          <w:sz w:val="24"/>
          <w:szCs w:val="24"/>
        </w:rPr>
        <w:t>Cueva</w:t>
      </w:r>
      <w:proofErr w:type="spellEnd"/>
      <w:r w:rsidR="002F6956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proofErr w:type="spellStart"/>
      <w:r w:rsidR="002F6956">
        <w:rPr>
          <w:rFonts w:ascii="Times New Roman" w:hAnsi="Times New Roman" w:cs="Times New Roman"/>
          <w:spacing w:val="0"/>
          <w:sz w:val="24"/>
          <w:szCs w:val="24"/>
        </w:rPr>
        <w:t>Dje</w:t>
      </w:r>
      <w:proofErr w:type="spellEnd"/>
      <w:r w:rsidR="002F6956">
        <w:rPr>
          <w:rFonts w:ascii="Times New Roman" w:hAnsi="Times New Roman" w:cs="Times New Roman"/>
          <w:spacing w:val="0"/>
          <w:sz w:val="24"/>
          <w:szCs w:val="24"/>
        </w:rPr>
        <w:t xml:space="preserve"> 11.12.2012)</w:t>
      </w:r>
    </w:p>
    <w:p w:rsidR="002F6956" w:rsidRDefault="002F6956" w:rsidP="00314839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2F6956" w:rsidRDefault="002F6956" w:rsidP="00314839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II- PEDIDOS</w:t>
      </w:r>
      <w:proofErr w:type="gramEnd"/>
    </w:p>
    <w:p w:rsidR="002F6956" w:rsidRDefault="002F6956" w:rsidP="00314839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p w:rsidR="002F6956" w:rsidRDefault="002F6956" w:rsidP="00314839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14. </w:t>
      </w:r>
      <w:proofErr w:type="spellStart"/>
      <w:r w:rsidRPr="002F6956">
        <w:rPr>
          <w:rFonts w:ascii="Times New Roman" w:hAnsi="Times New Roman" w:cs="Times New Roman"/>
          <w:b/>
          <w:i/>
          <w:spacing w:val="0"/>
          <w:sz w:val="24"/>
          <w:szCs w:val="24"/>
        </w:rPr>
        <w:t>Ex</w:t>
      </w:r>
      <w:proofErr w:type="spellEnd"/>
      <w:r w:rsidRPr="002F6956">
        <w:rPr>
          <w:rFonts w:ascii="Times New Roman" w:hAnsi="Times New Roman" w:cs="Times New Roman"/>
          <w:b/>
          <w:i/>
          <w:spacing w:val="0"/>
          <w:sz w:val="24"/>
          <w:szCs w:val="24"/>
        </w:rPr>
        <w:t xml:space="preserve"> positis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, o apelante confia que V. Exas.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darão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provimento ao presente recurso de apelação adesiva, para reformar parcialmente a sentença, determinando que a majoração do valor fixado a título de indenização por danos morais, bem como na forma de atualização do valor de condenação incidindo os juros moratórios à partir do evento danoso praticado, correspondente a data do pagamento da anuidade do recorrente pela recorrida realizado em ..., conforme anotação de responsabilidade técnica do CREA-..., juntada aos autos ID...</w:t>
      </w:r>
    </w:p>
    <w:p w:rsidR="002F6956" w:rsidRDefault="002F6956" w:rsidP="002F6956">
      <w:pPr>
        <w:ind w:left="0" w:right="-567"/>
        <w:jc w:val="center"/>
        <w:rPr>
          <w:rFonts w:ascii="Times New Roman" w:hAnsi="Times New Roman" w:cs="Times New Roman"/>
          <w:spacing w:val="0"/>
          <w:sz w:val="24"/>
          <w:szCs w:val="24"/>
        </w:rPr>
      </w:pPr>
    </w:p>
    <w:p w:rsidR="002F6956" w:rsidRDefault="002F6956" w:rsidP="002F6956">
      <w:pPr>
        <w:ind w:left="0" w:right="-567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P. deferimento.</w:t>
      </w:r>
    </w:p>
    <w:p w:rsidR="002F6956" w:rsidRDefault="002F6956" w:rsidP="002F6956">
      <w:pPr>
        <w:ind w:left="0" w:right="-567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(Local e data)</w:t>
      </w:r>
    </w:p>
    <w:p w:rsidR="002F6956" w:rsidRDefault="002F6956" w:rsidP="002F6956">
      <w:pPr>
        <w:ind w:left="0" w:right="-567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(Assinatura e OAB do Advogado)</w:t>
      </w:r>
    </w:p>
    <w:p w:rsidR="0026624A" w:rsidRPr="0026624A" w:rsidRDefault="0026624A" w:rsidP="0026624A">
      <w:pPr>
        <w:ind w:left="0" w:right="-567"/>
        <w:rPr>
          <w:rFonts w:ascii="Times New Roman" w:hAnsi="Times New Roman" w:cs="Times New Roman"/>
          <w:spacing w:val="0"/>
          <w:sz w:val="24"/>
          <w:szCs w:val="24"/>
        </w:rPr>
      </w:pPr>
    </w:p>
    <w:sectPr w:rsidR="0026624A" w:rsidRPr="0026624A" w:rsidSect="00B1799C">
      <w:pgSz w:w="11906" w:h="16838"/>
      <w:pgMar w:top="1701" w:right="1701" w:bottom="1417" w:left="1701" w:header="1985" w:footer="73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3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7A"/>
    <w:rsid w:val="001879D0"/>
    <w:rsid w:val="002335FF"/>
    <w:rsid w:val="0026624A"/>
    <w:rsid w:val="002F6956"/>
    <w:rsid w:val="00314839"/>
    <w:rsid w:val="00484566"/>
    <w:rsid w:val="0057191D"/>
    <w:rsid w:val="006B3321"/>
    <w:rsid w:val="00841809"/>
    <w:rsid w:val="008503E0"/>
    <w:rsid w:val="00A8757A"/>
    <w:rsid w:val="00AC2F77"/>
    <w:rsid w:val="00B1799C"/>
    <w:rsid w:val="00BB7D51"/>
    <w:rsid w:val="00C623E5"/>
    <w:rsid w:val="00F7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pacing w:val="14"/>
        <w:sz w:val="26"/>
        <w:szCs w:val="22"/>
        <w:lang w:val="pt-BR" w:eastAsia="en-US" w:bidi="ar-SA"/>
      </w:rPr>
    </w:rPrDefault>
    <w:pPrDefault>
      <w:pPr>
        <w:ind w:left="1021" w:right="-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B1799C"/>
    <w:rPr>
      <w:rFonts w:ascii="Times New Roman" w:hAnsi="Times New Roman" w:cs="Times New Roman" w:hint="default"/>
      <w:b/>
      <w:bCs/>
      <w:w w:val="100"/>
    </w:rPr>
  </w:style>
  <w:style w:type="paragraph" w:styleId="Ttulo">
    <w:name w:val="Title"/>
    <w:basedOn w:val="Normal"/>
    <w:link w:val="TtuloChar"/>
    <w:uiPriority w:val="10"/>
    <w:qFormat/>
    <w:rsid w:val="00B1799C"/>
    <w:pPr>
      <w:autoSpaceDE w:val="0"/>
      <w:autoSpaceDN w:val="0"/>
      <w:adjustRightInd w:val="0"/>
      <w:spacing w:before="113" w:after="170" w:line="300" w:lineRule="atLeast"/>
      <w:ind w:left="0" w:right="0"/>
      <w:jc w:val="center"/>
    </w:pPr>
    <w:rPr>
      <w:rFonts w:ascii="Garamond" w:eastAsia="Times New Roman" w:hAnsi="Garamond" w:cs="Garamond"/>
      <w:b/>
      <w:bCs/>
      <w:color w:val="000000"/>
      <w:spacing w:val="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B1799C"/>
    <w:rPr>
      <w:rFonts w:ascii="Garamond" w:eastAsia="Times New Roman" w:hAnsi="Garamond" w:cs="Garamond"/>
      <w:b/>
      <w:bCs/>
      <w:color w:val="000000"/>
      <w:spacing w:val="0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pacing w:val="14"/>
        <w:sz w:val="26"/>
        <w:szCs w:val="22"/>
        <w:lang w:val="pt-BR" w:eastAsia="en-US" w:bidi="ar-SA"/>
      </w:rPr>
    </w:rPrDefault>
    <w:pPrDefault>
      <w:pPr>
        <w:ind w:left="1021" w:right="-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B1799C"/>
    <w:rPr>
      <w:rFonts w:ascii="Times New Roman" w:hAnsi="Times New Roman" w:cs="Times New Roman" w:hint="default"/>
      <w:b/>
      <w:bCs/>
      <w:w w:val="100"/>
    </w:rPr>
  </w:style>
  <w:style w:type="paragraph" w:styleId="Ttulo">
    <w:name w:val="Title"/>
    <w:basedOn w:val="Normal"/>
    <w:link w:val="TtuloChar"/>
    <w:uiPriority w:val="10"/>
    <w:qFormat/>
    <w:rsid w:val="00B1799C"/>
    <w:pPr>
      <w:autoSpaceDE w:val="0"/>
      <w:autoSpaceDN w:val="0"/>
      <w:adjustRightInd w:val="0"/>
      <w:spacing w:before="113" w:after="170" w:line="300" w:lineRule="atLeast"/>
      <w:ind w:left="0" w:right="0"/>
      <w:jc w:val="center"/>
    </w:pPr>
    <w:rPr>
      <w:rFonts w:ascii="Garamond" w:eastAsia="Times New Roman" w:hAnsi="Garamond" w:cs="Garamond"/>
      <w:b/>
      <w:bCs/>
      <w:color w:val="000000"/>
      <w:spacing w:val="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B1799C"/>
    <w:rPr>
      <w:rFonts w:ascii="Garamond" w:eastAsia="Times New Roman" w:hAnsi="Garamond" w:cs="Garamond"/>
      <w:b/>
      <w:bCs/>
      <w:color w:val="000000"/>
      <w:spacing w:val="0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1717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2020-06-29T20:58:00Z</dcterms:created>
  <dcterms:modified xsi:type="dcterms:W3CDTF">2020-07-13T15:46:00Z</dcterms:modified>
</cp:coreProperties>
</file>