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E4" w:rsidRDefault="00D510E4" w:rsidP="00D510E4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D510E4">
        <w:rPr>
          <w:rFonts w:ascii="Arial Black" w:hAnsi="Arial Black" w:cs="Times New Roman"/>
          <w:sz w:val="24"/>
          <w:szCs w:val="24"/>
        </w:rPr>
        <w:t>MODELO DE PETIÇÃO</w:t>
      </w:r>
    </w:p>
    <w:p w:rsidR="00203337" w:rsidRDefault="007B3232" w:rsidP="00D510E4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REGISTRO CIVIL. </w:t>
      </w:r>
      <w:r w:rsidR="00203337" w:rsidRPr="00D510E4">
        <w:rPr>
          <w:rFonts w:ascii="Arial Black" w:hAnsi="Arial Black" w:cs="Times New Roman"/>
          <w:sz w:val="24"/>
          <w:szCs w:val="24"/>
        </w:rPr>
        <w:t>RETIFICAÇÃO DE ÁREA</w:t>
      </w:r>
      <w:r w:rsidR="00A44C34" w:rsidRPr="00D510E4">
        <w:rPr>
          <w:rFonts w:ascii="Arial Black" w:hAnsi="Arial Black" w:cs="Times New Roman"/>
          <w:sz w:val="24"/>
          <w:szCs w:val="24"/>
        </w:rPr>
        <w:t xml:space="preserve"> URBANA. DISCREPÂNCIA COM A MATRÍCULA. INICIAL</w:t>
      </w:r>
    </w:p>
    <w:p w:rsidR="00536465" w:rsidRPr="00100490" w:rsidRDefault="00536465" w:rsidP="00536465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 w:rsidRPr="000338C2"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203337" w:rsidRPr="004946A1" w:rsidRDefault="00203337" w:rsidP="00D510E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97FFE" w:rsidRPr="004946A1" w:rsidRDefault="00203337" w:rsidP="00D510E4">
      <w:pPr>
        <w:pStyle w:val="Texto"/>
        <w:ind w:right="-568"/>
        <w:rPr>
          <w:rFonts w:ascii="Times New Roman" w:hAnsi="Times New Roman" w:cs="Times New Roman"/>
          <w:caps/>
          <w:sz w:val="24"/>
          <w:szCs w:val="24"/>
        </w:rPr>
      </w:pPr>
      <w:r w:rsidRPr="00697FFE">
        <w:rPr>
          <w:rFonts w:ascii="Times New Roman" w:hAnsi="Times New Roman" w:cs="Times New Roman"/>
          <w:caps/>
          <w:sz w:val="24"/>
          <w:szCs w:val="24"/>
          <w:u w:val="single"/>
        </w:rPr>
        <w:t>Comentário</w:t>
      </w:r>
      <w:r w:rsidR="00697FFE">
        <w:rPr>
          <w:rFonts w:ascii="Times New Roman" w:hAnsi="Times New Roman" w:cs="Times New Roman"/>
          <w:caps/>
          <w:sz w:val="24"/>
          <w:szCs w:val="24"/>
        </w:rPr>
        <w:t>:</w:t>
      </w:r>
    </w:p>
    <w:p w:rsidR="00203337" w:rsidRPr="004946A1" w:rsidRDefault="00203337" w:rsidP="00D510E4">
      <w:pPr>
        <w:pStyle w:val="Comentrios"/>
        <w:ind w:left="0" w:right="-568"/>
        <w:rPr>
          <w:rFonts w:ascii="Times New Roman" w:hAnsi="Times New Roman" w:cs="Times New Roman"/>
          <w:spacing w:val="2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 xml:space="preserve">- </w:t>
      </w:r>
      <w:r w:rsidRPr="004946A1">
        <w:rPr>
          <w:rFonts w:ascii="Times New Roman" w:hAnsi="Times New Roman" w:cs="Times New Roman"/>
          <w:spacing w:val="2"/>
          <w:sz w:val="24"/>
          <w:szCs w:val="24"/>
        </w:rPr>
        <w:t>No caso de algum confrontante não assinar, esse será notifi</w:t>
      </w:r>
      <w:r w:rsidRPr="004946A1">
        <w:rPr>
          <w:rFonts w:ascii="Times New Roman" w:hAnsi="Times New Roman" w:cs="Times New Roman"/>
          <w:spacing w:val="2"/>
          <w:sz w:val="24"/>
          <w:szCs w:val="24"/>
        </w:rPr>
        <w:softHyphen/>
        <w:t>cado pelo Oficial de Registro de Imóveis, para se manifestar em quinze dias, promovendo-se a notificação pessoalmente ou por correio, com Aviso de Recebimento, na forma do parágrafo 2° do art. 213 da LRP, fazendo-se o devido pedido.</w:t>
      </w:r>
    </w:p>
    <w:p w:rsidR="00203337" w:rsidRPr="004946A1" w:rsidRDefault="00203337" w:rsidP="00D510E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03337" w:rsidRPr="004946A1" w:rsidRDefault="00203337" w:rsidP="00D510E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Exmo. Sr. Oficial do Cartório de Registro de Imóveis da Comarca de ...</w:t>
      </w:r>
    </w:p>
    <w:p w:rsidR="00203337" w:rsidRPr="004946A1" w:rsidRDefault="00203337" w:rsidP="00D510E4">
      <w:pPr>
        <w:pStyle w:val="Noparagraphstyle"/>
        <w:suppressAutoHyphens/>
        <w:ind w:right="-568"/>
        <w:jc w:val="both"/>
        <w:rPr>
          <w:spacing w:val="3"/>
          <w:lang w:val="pt-PT"/>
        </w:rPr>
      </w:pPr>
    </w:p>
    <w:p w:rsidR="00203337" w:rsidRPr="004946A1" w:rsidRDefault="00203337" w:rsidP="00D510E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46A1">
        <w:rPr>
          <w:rFonts w:ascii="Times New Roman" w:hAnsi="Times New Roman" w:cs="Times New Roman"/>
          <w:sz w:val="24"/>
          <w:szCs w:val="24"/>
        </w:rPr>
        <w:t>nome</w:t>
      </w:r>
      <w:proofErr w:type="gramEnd"/>
      <w:r w:rsidRPr="004946A1">
        <w:rPr>
          <w:rFonts w:ascii="Times New Roman" w:hAnsi="Times New Roman" w:cs="Times New Roman"/>
          <w:sz w:val="24"/>
          <w:szCs w:val="24"/>
        </w:rPr>
        <w:t xml:space="preserve">, qualificação, endereço e CPF), por seu advogado </w:t>
      </w:r>
      <w:r w:rsidRPr="004946A1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4946A1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4946A1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4946A1">
        <w:rPr>
          <w:rFonts w:ascii="Times New Roman" w:hAnsi="Times New Roman" w:cs="Times New Roman"/>
          <w:sz w:val="24"/>
          <w:szCs w:val="24"/>
        </w:rPr>
        <w:t xml:space="preserve">instrumento de procuração anexo (doc. n. ...), vem, respeitosamente., na forma dos </w:t>
      </w:r>
      <w:proofErr w:type="spellStart"/>
      <w:r w:rsidRPr="004946A1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4946A1">
        <w:rPr>
          <w:rFonts w:ascii="Times New Roman" w:hAnsi="Times New Roman" w:cs="Times New Roman"/>
          <w:sz w:val="24"/>
          <w:szCs w:val="24"/>
        </w:rPr>
        <w:t>. 212 e 213</w:t>
      </w:r>
      <w:r w:rsidRPr="004946A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1"/>
      </w:r>
      <w:r w:rsidRPr="004946A1">
        <w:rPr>
          <w:rFonts w:ascii="Times New Roman" w:hAnsi="Times New Roman" w:cs="Times New Roman"/>
          <w:sz w:val="24"/>
          <w:szCs w:val="24"/>
        </w:rPr>
        <w:t>da Lei n. 6.015/73, com a redação que lhe foi dada pelo art. 59</w:t>
      </w:r>
      <w:r w:rsidRPr="004946A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2"/>
      </w:r>
      <w:r w:rsidRPr="004946A1">
        <w:rPr>
          <w:rFonts w:ascii="Times New Roman" w:hAnsi="Times New Roman" w:cs="Times New Roman"/>
          <w:sz w:val="24"/>
          <w:szCs w:val="24"/>
        </w:rPr>
        <w:t>da Lei n. 10.931, de 02.08.04, requerer RETIFICAÇÃO EM REGISTRO, pelas razões de fato e direito adiante articuladas:</w:t>
      </w:r>
    </w:p>
    <w:p w:rsidR="00203337" w:rsidRPr="004946A1" w:rsidRDefault="00203337" w:rsidP="00D510E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03337" w:rsidRPr="004946A1" w:rsidRDefault="00203337" w:rsidP="00D510E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 xml:space="preserve">1. Os suplicantes são proprietários de um lote de terreno urbano sito à rua ...nesta cidade, confrontando com ... e com ..., imóvel este havido por compra e venda de ..., conforme </w:t>
      </w:r>
      <w:proofErr w:type="gramStart"/>
      <w:r w:rsidRPr="004946A1">
        <w:rPr>
          <w:rFonts w:ascii="Times New Roman" w:hAnsi="Times New Roman" w:cs="Times New Roman"/>
          <w:sz w:val="24"/>
          <w:szCs w:val="24"/>
        </w:rPr>
        <w:t>registro</w:t>
      </w:r>
      <w:proofErr w:type="gramEnd"/>
      <w:r w:rsidRPr="004946A1">
        <w:rPr>
          <w:rFonts w:ascii="Times New Roman" w:hAnsi="Times New Roman" w:cs="Times New Roman"/>
          <w:sz w:val="24"/>
          <w:szCs w:val="24"/>
        </w:rPr>
        <w:t xml:space="preserve"> n. ..., da matrícula n. ... do CRI local.</w:t>
      </w:r>
    </w:p>
    <w:p w:rsidR="00203337" w:rsidRPr="004946A1" w:rsidRDefault="00203337" w:rsidP="00D510E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03337" w:rsidRPr="004946A1" w:rsidRDefault="00203337" w:rsidP="00D510E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 xml:space="preserve">2. Consta da matrícula respectiva que a área do referido terreno é de ...m², quando na realidade, em vista de medição efetivada pelos suplicantes, constatou-se que o mesmo tem a área de ..., com as seguintes medidas e confrontações ... </w:t>
      </w:r>
    </w:p>
    <w:p w:rsidR="00203337" w:rsidRPr="004946A1" w:rsidRDefault="00203337" w:rsidP="00D510E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03337" w:rsidRPr="004946A1" w:rsidRDefault="00203337" w:rsidP="00D510E4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  <w:r w:rsidRPr="004946A1">
        <w:rPr>
          <w:rFonts w:ascii="Times New Roman" w:hAnsi="Times New Roman" w:cs="Times New Roman"/>
          <w:spacing w:val="2"/>
          <w:sz w:val="24"/>
          <w:szCs w:val="24"/>
        </w:rPr>
        <w:t xml:space="preserve">3. O levantamento topográfico anexo demonstra a irregularidade constante do Registro Imobiliário. </w:t>
      </w:r>
    </w:p>
    <w:p w:rsidR="00203337" w:rsidRPr="004946A1" w:rsidRDefault="00203337" w:rsidP="00D510E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3337" w:rsidRPr="004946A1" w:rsidRDefault="00203337" w:rsidP="00D510E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lastRenderedPageBreak/>
        <w:t xml:space="preserve">4. Que para regularizar tal situação, têm os suplicantes necessidade de que seja retificado o registro, não importando tal alteração em prejuízo para terceiros, inexistindo óbice a que se proceda a competente retificação. </w:t>
      </w:r>
    </w:p>
    <w:p w:rsidR="00203337" w:rsidRPr="004946A1" w:rsidRDefault="00203337" w:rsidP="00D510E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03337" w:rsidRPr="004946A1" w:rsidRDefault="00203337" w:rsidP="00D510E4">
      <w:pPr>
        <w:pStyle w:val="Texto"/>
        <w:ind w:right="-568"/>
        <w:rPr>
          <w:rFonts w:ascii="Times New Roman" w:hAnsi="Times New Roman" w:cs="Times New Roman"/>
          <w:spacing w:val="2"/>
          <w:sz w:val="24"/>
          <w:szCs w:val="24"/>
        </w:rPr>
      </w:pPr>
      <w:r w:rsidRPr="004946A1">
        <w:rPr>
          <w:rFonts w:ascii="Times New Roman" w:hAnsi="Times New Roman" w:cs="Times New Roman"/>
          <w:spacing w:val="2"/>
          <w:sz w:val="24"/>
          <w:szCs w:val="24"/>
        </w:rPr>
        <w:t xml:space="preserve">5. </w:t>
      </w:r>
      <w:proofErr w:type="spellStart"/>
      <w:r w:rsidRPr="004946A1">
        <w:rPr>
          <w:rFonts w:ascii="Times New Roman" w:hAnsi="Times New Roman" w:cs="Times New Roman"/>
          <w:b/>
          <w:i/>
          <w:spacing w:val="2"/>
          <w:sz w:val="24"/>
          <w:szCs w:val="24"/>
        </w:rPr>
        <w:t>Ex</w:t>
      </w:r>
      <w:proofErr w:type="spellEnd"/>
      <w:r w:rsidRPr="004946A1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positis</w:t>
      </w:r>
      <w:r w:rsidRPr="004946A1">
        <w:rPr>
          <w:rFonts w:ascii="Times New Roman" w:hAnsi="Times New Roman" w:cs="Times New Roman"/>
          <w:spacing w:val="2"/>
          <w:sz w:val="24"/>
          <w:szCs w:val="24"/>
        </w:rPr>
        <w:t>, requer, a retificação mencionada, mediante averbação, apresentando, para tanto, planta e memorial descritivo assinados pelo pro</w:t>
      </w:r>
      <w:r w:rsidRPr="004946A1">
        <w:rPr>
          <w:rFonts w:ascii="Times New Roman" w:hAnsi="Times New Roman" w:cs="Times New Roman"/>
          <w:spacing w:val="2"/>
          <w:sz w:val="24"/>
          <w:szCs w:val="24"/>
        </w:rPr>
        <w:softHyphen/>
        <w:t>fissional que elaborou o mesmo e pelos confrontantes, além do comprovan</w:t>
      </w:r>
      <w:r w:rsidRPr="004946A1"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te de anotação de responsabilidade técnica junto ao Conselho Regional de Engenharia. </w:t>
      </w:r>
    </w:p>
    <w:p w:rsidR="00203337" w:rsidRPr="004946A1" w:rsidRDefault="00203337" w:rsidP="00D510E4">
      <w:pPr>
        <w:pStyle w:val="Noparagraphstyle"/>
        <w:suppressAutoHyphens/>
        <w:ind w:right="-568"/>
        <w:jc w:val="both"/>
      </w:pPr>
    </w:p>
    <w:p w:rsidR="00203337" w:rsidRPr="004946A1" w:rsidRDefault="00203337" w:rsidP="00D510E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203337" w:rsidRPr="004946A1" w:rsidRDefault="00203337" w:rsidP="00D510E4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203337" w:rsidRPr="004946A1" w:rsidRDefault="00203337" w:rsidP="00D510E4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6A1">
        <w:rPr>
          <w:rFonts w:ascii="Times New Roman" w:hAnsi="Times New Roman" w:cs="Times New Roman"/>
          <w:b w:val="0"/>
          <w:sz w:val="24"/>
          <w:szCs w:val="24"/>
        </w:rPr>
        <w:t>P. Deferimento.</w:t>
      </w:r>
    </w:p>
    <w:p w:rsidR="00203337" w:rsidRDefault="00203337" w:rsidP="00D510E4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6A1">
        <w:rPr>
          <w:rFonts w:ascii="Times New Roman" w:hAnsi="Times New Roman" w:cs="Times New Roman"/>
          <w:b w:val="0"/>
          <w:sz w:val="24"/>
          <w:szCs w:val="24"/>
        </w:rPr>
        <w:t>(Local e data)</w:t>
      </w:r>
    </w:p>
    <w:p w:rsidR="00203337" w:rsidRPr="004946A1" w:rsidRDefault="00203337" w:rsidP="00D510E4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6A1">
        <w:rPr>
          <w:rFonts w:ascii="Times New Roman" w:hAnsi="Times New Roman" w:cs="Times New Roman"/>
          <w:b w:val="0"/>
          <w:sz w:val="24"/>
          <w:szCs w:val="24"/>
        </w:rPr>
        <w:t>Assinatura e OAB do Advogado)</w:t>
      </w:r>
    </w:p>
    <w:p w:rsidR="00E07C2E" w:rsidRDefault="00E07C2E" w:rsidP="00D510E4">
      <w:pPr>
        <w:ind w:right="-568"/>
      </w:pPr>
    </w:p>
    <w:sectPr w:rsidR="00E07C2E" w:rsidSect="00CF3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F2" w:rsidRDefault="00D162F2" w:rsidP="00203337">
      <w:pPr>
        <w:spacing w:after="0" w:line="240" w:lineRule="auto"/>
      </w:pPr>
      <w:r>
        <w:separator/>
      </w:r>
    </w:p>
  </w:endnote>
  <w:endnote w:type="continuationSeparator" w:id="0">
    <w:p w:rsidR="00D162F2" w:rsidRDefault="00D162F2" w:rsidP="0020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F2" w:rsidRDefault="00D162F2" w:rsidP="00203337">
      <w:pPr>
        <w:spacing w:after="0" w:line="240" w:lineRule="auto"/>
      </w:pPr>
      <w:r>
        <w:separator/>
      </w:r>
    </w:p>
  </w:footnote>
  <w:footnote w:type="continuationSeparator" w:id="0">
    <w:p w:rsidR="00D162F2" w:rsidRDefault="00D162F2" w:rsidP="00203337">
      <w:pPr>
        <w:spacing w:after="0" w:line="240" w:lineRule="auto"/>
      </w:pPr>
      <w:r>
        <w:continuationSeparator/>
      </w:r>
    </w:p>
  </w:footnote>
  <w:footnote w:id="1">
    <w:p w:rsidR="00203337" w:rsidRPr="004946A1" w:rsidRDefault="00203337" w:rsidP="00D510E4">
      <w:pPr>
        <w:pStyle w:val="Rodap"/>
        <w:tabs>
          <w:tab w:val="clear" w:pos="8504"/>
          <w:tab w:val="right" w:pos="9072"/>
        </w:tabs>
        <w:ind w:right="-568"/>
        <w:jc w:val="both"/>
        <w:rPr>
          <w:spacing w:val="2"/>
          <w:sz w:val="20"/>
          <w:szCs w:val="20"/>
        </w:rPr>
      </w:pPr>
      <w:r w:rsidRPr="004946A1">
        <w:rPr>
          <w:sz w:val="20"/>
          <w:szCs w:val="20"/>
          <w:vertAlign w:val="superscript"/>
        </w:rPr>
        <w:footnoteRef/>
      </w:r>
      <w:r w:rsidRPr="004946A1">
        <w:rPr>
          <w:sz w:val="20"/>
          <w:szCs w:val="20"/>
        </w:rPr>
        <w:tab/>
      </w:r>
      <w:r w:rsidRPr="007B3232">
        <w:rPr>
          <w:b/>
          <w:spacing w:val="2"/>
          <w:sz w:val="20"/>
          <w:szCs w:val="20"/>
        </w:rPr>
        <w:t>Lei 6.015/73.</w:t>
      </w:r>
      <w:r w:rsidRPr="004946A1">
        <w:rPr>
          <w:b/>
          <w:bCs/>
          <w:spacing w:val="2"/>
          <w:sz w:val="20"/>
          <w:szCs w:val="20"/>
        </w:rPr>
        <w:t xml:space="preserve"> Art. 212.</w:t>
      </w:r>
      <w:r w:rsidRPr="004946A1">
        <w:rPr>
          <w:spacing w:val="2"/>
          <w:sz w:val="20"/>
          <w:szCs w:val="20"/>
        </w:rPr>
        <w:t xml:space="preserve"> Se o registro ou a averbação for omissa, imprecisa ou não exprimir a verdade, a retificação será feita pelo Oficial do Registro de Imóveis competente, a requerimento do interessado, por meio do procedimento administrativo previsto no art. 213, facultado ao interessado requerer a retificação por meio de procedimento judicial. </w:t>
      </w:r>
      <w:r w:rsidRPr="004946A1">
        <w:rPr>
          <w:b/>
          <w:spacing w:val="2"/>
          <w:sz w:val="20"/>
          <w:szCs w:val="20"/>
        </w:rPr>
        <w:t>Parágrafo único</w:t>
      </w:r>
      <w:r w:rsidRPr="004946A1">
        <w:rPr>
          <w:spacing w:val="2"/>
          <w:sz w:val="20"/>
          <w:szCs w:val="20"/>
        </w:rPr>
        <w:t xml:space="preserve">. A opção pelo procedimento administrativo previsto no art. 213 não exclui a prestação jurisdicional, a requerimento da parte prejudicada. </w:t>
      </w:r>
    </w:p>
    <w:p w:rsidR="00203337" w:rsidRPr="004946A1" w:rsidRDefault="00203337" w:rsidP="00D510E4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4946A1">
        <w:rPr>
          <w:b/>
          <w:bCs/>
          <w:spacing w:val="2"/>
          <w:sz w:val="20"/>
          <w:szCs w:val="20"/>
        </w:rPr>
        <w:t>Art. 213.</w:t>
      </w:r>
      <w:r w:rsidRPr="004946A1">
        <w:rPr>
          <w:spacing w:val="2"/>
          <w:sz w:val="20"/>
          <w:szCs w:val="20"/>
        </w:rPr>
        <w:t xml:space="preserve"> O oficial retificará o registro ou a averbação: </w:t>
      </w:r>
      <w:r w:rsidRPr="004946A1">
        <w:rPr>
          <w:b/>
          <w:spacing w:val="2"/>
          <w:sz w:val="20"/>
          <w:szCs w:val="20"/>
        </w:rPr>
        <w:t>I –</w:t>
      </w:r>
      <w:r w:rsidRPr="004946A1">
        <w:rPr>
          <w:spacing w:val="2"/>
          <w:sz w:val="20"/>
          <w:szCs w:val="20"/>
        </w:rPr>
        <w:t xml:space="preserve"> de ofício ou a requerimento do interessado nos casos de: </w:t>
      </w:r>
      <w:r w:rsidRPr="004946A1">
        <w:rPr>
          <w:b/>
          <w:spacing w:val="2"/>
          <w:sz w:val="20"/>
          <w:szCs w:val="20"/>
        </w:rPr>
        <w:t>a)</w:t>
      </w:r>
      <w:r w:rsidRPr="004946A1">
        <w:rPr>
          <w:spacing w:val="2"/>
          <w:sz w:val="20"/>
          <w:szCs w:val="20"/>
        </w:rPr>
        <w:t xml:space="preserve"> omissão ou erro cometido na transposição de qualquer elemento do título; </w:t>
      </w:r>
      <w:r w:rsidRPr="004946A1">
        <w:rPr>
          <w:b/>
          <w:spacing w:val="2"/>
          <w:sz w:val="20"/>
          <w:szCs w:val="20"/>
        </w:rPr>
        <w:t>b)</w:t>
      </w:r>
      <w:r w:rsidRPr="004946A1">
        <w:rPr>
          <w:spacing w:val="2"/>
          <w:sz w:val="20"/>
          <w:szCs w:val="20"/>
        </w:rPr>
        <w:t xml:space="preserve"> indicação ou atualização de confrontação; </w:t>
      </w:r>
      <w:r w:rsidRPr="004946A1">
        <w:rPr>
          <w:b/>
          <w:spacing w:val="2"/>
          <w:sz w:val="20"/>
          <w:szCs w:val="20"/>
        </w:rPr>
        <w:t>c)</w:t>
      </w:r>
      <w:r w:rsidRPr="004946A1">
        <w:rPr>
          <w:spacing w:val="2"/>
          <w:sz w:val="20"/>
          <w:szCs w:val="20"/>
        </w:rPr>
        <w:t xml:space="preserve"> alteração de denominação de logradouro público, comprovada por documento oficial; </w:t>
      </w:r>
      <w:r w:rsidRPr="004946A1">
        <w:rPr>
          <w:b/>
          <w:spacing w:val="2"/>
          <w:sz w:val="20"/>
          <w:szCs w:val="20"/>
        </w:rPr>
        <w:t>d)</w:t>
      </w:r>
      <w:r w:rsidRPr="004946A1">
        <w:rPr>
          <w:spacing w:val="2"/>
          <w:sz w:val="20"/>
          <w:szCs w:val="20"/>
        </w:rPr>
        <w:t xml:space="preserve"> retificação que vise a indicação de rumos, ângulos de deflexão ou inserção de coordenadas </w:t>
      </w:r>
      <w:proofErr w:type="spellStart"/>
      <w:r w:rsidRPr="004946A1">
        <w:rPr>
          <w:spacing w:val="2"/>
          <w:sz w:val="20"/>
          <w:szCs w:val="20"/>
        </w:rPr>
        <w:t>georeferenciadas</w:t>
      </w:r>
      <w:proofErr w:type="spellEnd"/>
      <w:r w:rsidRPr="004946A1">
        <w:rPr>
          <w:spacing w:val="2"/>
          <w:sz w:val="20"/>
          <w:szCs w:val="20"/>
        </w:rPr>
        <w:t xml:space="preserve">, em que não haja alteração das medidas perimetrais; </w:t>
      </w:r>
      <w:r w:rsidRPr="004946A1">
        <w:rPr>
          <w:b/>
          <w:spacing w:val="2"/>
          <w:sz w:val="20"/>
          <w:szCs w:val="20"/>
        </w:rPr>
        <w:t>e)</w:t>
      </w:r>
      <w:r w:rsidRPr="004946A1">
        <w:rPr>
          <w:spacing w:val="2"/>
          <w:sz w:val="20"/>
          <w:szCs w:val="20"/>
        </w:rPr>
        <w:t xml:space="preserve"> alteração ou inserção que resulte de mero cálculo matemático feito a partir das medidas perimetrais constantes do registro; </w:t>
      </w:r>
      <w:r w:rsidRPr="004946A1">
        <w:rPr>
          <w:b/>
          <w:spacing w:val="2"/>
          <w:sz w:val="20"/>
          <w:szCs w:val="20"/>
        </w:rPr>
        <w:t>f)</w:t>
      </w:r>
      <w:r w:rsidRPr="004946A1">
        <w:rPr>
          <w:spacing w:val="2"/>
          <w:sz w:val="20"/>
          <w:szCs w:val="20"/>
        </w:rPr>
        <w:t xml:space="preserve"> reprodução de descrição de linha divisória de imóvel confrontante que já tenha sido objeto de retificação; </w:t>
      </w:r>
      <w:r w:rsidRPr="004946A1">
        <w:rPr>
          <w:b/>
          <w:spacing w:val="2"/>
          <w:sz w:val="20"/>
          <w:szCs w:val="20"/>
        </w:rPr>
        <w:t>g)</w:t>
      </w:r>
      <w:r w:rsidRPr="004946A1">
        <w:rPr>
          <w:spacing w:val="2"/>
          <w:sz w:val="20"/>
          <w:szCs w:val="20"/>
        </w:rPr>
        <w:t xml:space="preserve"> inserção ou modificação dos dados de qualificação pessoal das partes, comprovada por documentos oficiais, ou mediante despacho judicial quando houver necessidade de produção de outras provas; </w:t>
      </w:r>
      <w:r w:rsidRPr="004946A1">
        <w:rPr>
          <w:b/>
          <w:spacing w:val="2"/>
          <w:sz w:val="20"/>
          <w:szCs w:val="20"/>
        </w:rPr>
        <w:t>II –</w:t>
      </w:r>
      <w:r w:rsidRPr="004946A1">
        <w:rPr>
          <w:spacing w:val="2"/>
          <w:sz w:val="20"/>
          <w:szCs w:val="20"/>
        </w:rPr>
        <w:t xml:space="preserve"> a requerimento do interessado, no caso de inserção ou alteração de medida perimetral de que resulte, ou não, alteração de área, instruído com planta e memorial descritivo assinado por profissional legalmente habilitado, com prova de anotação de responsabilidade técnica no competente Conselho Regional de Engenharia e Arquitetura – CREA, bem assim pelos confrontantes.</w:t>
      </w:r>
    </w:p>
  </w:footnote>
  <w:footnote w:id="2">
    <w:p w:rsidR="00203337" w:rsidRPr="004946A1" w:rsidRDefault="00203337" w:rsidP="00D510E4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4946A1">
        <w:rPr>
          <w:sz w:val="20"/>
          <w:szCs w:val="20"/>
          <w:vertAlign w:val="superscript"/>
        </w:rPr>
        <w:footnoteRef/>
      </w:r>
      <w:r w:rsidRPr="004946A1">
        <w:rPr>
          <w:sz w:val="20"/>
          <w:szCs w:val="20"/>
        </w:rPr>
        <w:t xml:space="preserve">Lei 10.931/04. </w:t>
      </w:r>
      <w:r w:rsidRPr="004946A1">
        <w:rPr>
          <w:b/>
          <w:bCs/>
          <w:sz w:val="20"/>
          <w:szCs w:val="20"/>
        </w:rPr>
        <w:t>Art. 59.</w:t>
      </w:r>
      <w:r w:rsidRPr="004946A1">
        <w:rPr>
          <w:sz w:val="20"/>
          <w:szCs w:val="20"/>
        </w:rPr>
        <w:t xml:space="preserve"> A Lei n. 6.015, de 31 de dezembro de 1973, passa a vigorar com as seguintes alterações: </w:t>
      </w:r>
    </w:p>
    <w:p w:rsidR="00203337" w:rsidRPr="004946A1" w:rsidRDefault="00203337" w:rsidP="00D510E4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37"/>
    <w:rsid w:val="000474EC"/>
    <w:rsid w:val="000E70B8"/>
    <w:rsid w:val="00121C2D"/>
    <w:rsid w:val="00203337"/>
    <w:rsid w:val="002B4823"/>
    <w:rsid w:val="00361D01"/>
    <w:rsid w:val="00397232"/>
    <w:rsid w:val="00447B43"/>
    <w:rsid w:val="0045726F"/>
    <w:rsid w:val="00467EDC"/>
    <w:rsid w:val="00487500"/>
    <w:rsid w:val="00536465"/>
    <w:rsid w:val="0058562C"/>
    <w:rsid w:val="00621DAA"/>
    <w:rsid w:val="00643B42"/>
    <w:rsid w:val="00697FFE"/>
    <w:rsid w:val="007B3232"/>
    <w:rsid w:val="007E4239"/>
    <w:rsid w:val="008D0EF2"/>
    <w:rsid w:val="00944FE2"/>
    <w:rsid w:val="009A4257"/>
    <w:rsid w:val="009B07D4"/>
    <w:rsid w:val="00A44C34"/>
    <w:rsid w:val="00BA0531"/>
    <w:rsid w:val="00CF3BDB"/>
    <w:rsid w:val="00D162F2"/>
    <w:rsid w:val="00D510E4"/>
    <w:rsid w:val="00E0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AA64"/>
  <w15:docId w15:val="{208E8D75-53C3-40E0-A0EC-17CA8B43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203337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203337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20333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Indicebase">
    <w:name w:val="Indice base"/>
    <w:basedOn w:val="Noparagraphstyle"/>
    <w:rsid w:val="00203337"/>
    <w:pPr>
      <w:spacing w:line="200" w:lineRule="atLeast"/>
    </w:pPr>
    <w:rPr>
      <w:rFonts w:ascii="Arial" w:hAnsi="Arial" w:cs="Arial"/>
      <w:b/>
      <w:bCs/>
      <w:sz w:val="16"/>
      <w:szCs w:val="16"/>
    </w:rPr>
  </w:style>
  <w:style w:type="paragraph" w:styleId="Rodap">
    <w:name w:val="footer"/>
    <w:basedOn w:val="Normal"/>
    <w:link w:val="RodapChar"/>
    <w:uiPriority w:val="99"/>
    <w:rsid w:val="0020333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033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203337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203337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203337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character" w:customStyle="1" w:styleId="Refdenotaderodap00E9">
    <w:name w:val="Ref. de nota de rodap&lt;00E9&gt;"/>
    <w:rsid w:val="00203337"/>
    <w:rPr>
      <w:w w:val="100"/>
      <w:vertAlign w:val="superscript"/>
    </w:rPr>
  </w:style>
  <w:style w:type="character" w:styleId="Forte">
    <w:name w:val="Strong"/>
    <w:uiPriority w:val="22"/>
    <w:qFormat/>
    <w:rsid w:val="00536465"/>
    <w:rPr>
      <w:rFonts w:cs="Times New Roman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2020-06-29T18:21:00Z</dcterms:created>
  <dcterms:modified xsi:type="dcterms:W3CDTF">2020-08-24T16:19:00Z</dcterms:modified>
</cp:coreProperties>
</file>