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74C" w:rsidRDefault="0088274C" w:rsidP="0088274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>MODELO DE PETIÇÃO</w:t>
      </w:r>
    </w:p>
    <w:p w:rsidR="00715FCA" w:rsidRDefault="005A0EAF" w:rsidP="0088274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  <w:r>
        <w:rPr>
          <w:rFonts w:ascii="Arial Black" w:hAnsi="Arial Black" w:cs="Times New Roman"/>
          <w:sz w:val="24"/>
          <w:szCs w:val="24"/>
        </w:rPr>
        <w:t xml:space="preserve">FAMÍLIA. </w:t>
      </w:r>
      <w:r w:rsidR="00715FCA" w:rsidRPr="00715FCA">
        <w:rPr>
          <w:rFonts w:ascii="Arial Black" w:hAnsi="Arial Black" w:cs="Times New Roman"/>
          <w:sz w:val="24"/>
          <w:szCs w:val="24"/>
        </w:rPr>
        <w:t>AÇÃO DE DIVÓRCIO LITIGIOSO C/C ALIMENTOS PARA FILHO MENOR, REGULAMENTAÇÃO DE GUARDA COMPARTILHADA E ALTERAÇÃO DE NOME</w:t>
      </w:r>
    </w:p>
    <w:p w:rsidR="0088274C" w:rsidRDefault="0088274C" w:rsidP="0088274C">
      <w:pPr>
        <w:ind w:left="284" w:right="-286"/>
        <w:jc w:val="right"/>
        <w:rPr>
          <w:rFonts w:ascii="Arial Black" w:hAnsi="Arial Black"/>
          <w:b/>
        </w:rPr>
      </w:pPr>
      <w:r>
        <w:rPr>
          <w:rFonts w:ascii="Arial Black" w:hAnsi="Arial Black"/>
          <w:b/>
        </w:rPr>
        <w:t>Rénan Kfuri Lopes</w:t>
      </w:r>
    </w:p>
    <w:p w:rsidR="0088274C" w:rsidRPr="00715FCA" w:rsidRDefault="0088274C" w:rsidP="0088274C">
      <w:pPr>
        <w:spacing w:after="0" w:line="240" w:lineRule="auto"/>
        <w:ind w:right="-567"/>
        <w:jc w:val="center"/>
        <w:rPr>
          <w:rFonts w:ascii="Arial Black" w:hAnsi="Arial Black" w:cs="Times New Roman"/>
          <w:sz w:val="24"/>
          <w:szCs w:val="24"/>
        </w:rPr>
      </w:pPr>
    </w:p>
    <w:p w:rsid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xmo. Sr. Juiz de Direito da ... Vara de Família da Comarca de ...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nome</w:t>
      </w:r>
      <w:proofErr w:type="gramEnd"/>
      <w:r>
        <w:rPr>
          <w:rFonts w:ascii="Times New Roman" w:hAnsi="Times New Roman" w:cs="Times New Roman"/>
          <w:sz w:val="24"/>
          <w:szCs w:val="24"/>
        </w:rPr>
        <w:t>, qualificação e CPF)</w:t>
      </w:r>
      <w:r w:rsidRPr="00715FCA">
        <w:rPr>
          <w:rFonts w:ascii="Times New Roman" w:hAnsi="Times New Roman" w:cs="Times New Roman"/>
          <w:sz w:val="24"/>
          <w:szCs w:val="24"/>
        </w:rPr>
        <w:t xml:space="preserve"> e sua filha </w:t>
      </w:r>
      <w:r>
        <w:rPr>
          <w:rFonts w:ascii="Times New Roman" w:hAnsi="Times New Roman" w:cs="Times New Roman"/>
          <w:sz w:val="24"/>
          <w:szCs w:val="24"/>
        </w:rPr>
        <w:t>(nome)</w:t>
      </w:r>
      <w:r w:rsidRPr="00715FCA">
        <w:rPr>
          <w:rFonts w:ascii="Times New Roman" w:hAnsi="Times New Roman" w:cs="Times New Roman"/>
          <w:sz w:val="24"/>
          <w:szCs w:val="24"/>
        </w:rPr>
        <w:t xml:space="preserve">, brasileira, menor impúbere, nascida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ambas residentes e domiciliadas à </w:t>
      </w:r>
      <w:r>
        <w:rPr>
          <w:rFonts w:ascii="Times New Roman" w:hAnsi="Times New Roman" w:cs="Times New Roman"/>
          <w:sz w:val="24"/>
          <w:szCs w:val="24"/>
        </w:rPr>
        <w:t>(endereço)</w:t>
      </w:r>
      <w:r w:rsidRPr="00715FCA">
        <w:rPr>
          <w:rFonts w:ascii="Times New Roman" w:hAnsi="Times New Roman" w:cs="Times New Roman"/>
          <w:sz w:val="24"/>
          <w:szCs w:val="24"/>
        </w:rPr>
        <w:t xml:space="preserve">, vêm, respeitosamente, por seu advogado </w:t>
      </w:r>
      <w:r w:rsidRPr="00715FCA">
        <w:rPr>
          <w:rFonts w:ascii="Times New Roman" w:hAnsi="Times New Roman" w:cs="Times New Roman"/>
          <w:i/>
          <w:sz w:val="24"/>
          <w:szCs w:val="24"/>
        </w:rPr>
        <w:t>in fine</w:t>
      </w:r>
      <w:r w:rsidRPr="00715FCA">
        <w:rPr>
          <w:rFonts w:ascii="Times New Roman" w:hAnsi="Times New Roman" w:cs="Times New Roman"/>
          <w:sz w:val="24"/>
          <w:szCs w:val="24"/>
        </w:rPr>
        <w:t xml:space="preserve"> assinado, </w:t>
      </w:r>
      <w:r w:rsidRPr="00715FCA">
        <w:rPr>
          <w:rFonts w:ascii="Times New Roman" w:hAnsi="Times New Roman" w:cs="Times New Roman"/>
          <w:i/>
          <w:sz w:val="24"/>
          <w:szCs w:val="24"/>
        </w:rPr>
        <w:t>ut</w:t>
      </w:r>
      <w:r w:rsidRPr="00715FCA">
        <w:rPr>
          <w:rFonts w:ascii="Times New Roman" w:hAnsi="Times New Roman" w:cs="Times New Roman"/>
          <w:sz w:val="24"/>
          <w:szCs w:val="24"/>
        </w:rPr>
        <w:t xml:space="preserve"> instrumento de procuração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], com fulcro nos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>. 226, §6°, da Constituição Federal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"/>
      </w:r>
      <w:r w:rsidRPr="00715FCA">
        <w:rPr>
          <w:rFonts w:ascii="Times New Roman" w:hAnsi="Times New Roman" w:cs="Times New Roman"/>
          <w:sz w:val="24"/>
          <w:szCs w:val="24"/>
        </w:rPr>
        <w:t xml:space="preserve">  c/c art. 1.571, IV, do Código Civil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2"/>
      </w:r>
      <w:r w:rsidRPr="00715FCA">
        <w:rPr>
          <w:rFonts w:ascii="Times New Roman" w:hAnsi="Times New Roman" w:cs="Times New Roman"/>
          <w:sz w:val="24"/>
          <w:szCs w:val="24"/>
        </w:rPr>
        <w:t xml:space="preserve">  c/c e art. 300 do CPC C/C art. 4º, caput da Lei </w:t>
      </w:r>
      <w:r w:rsidR="00FB40A2">
        <w:rPr>
          <w:rFonts w:ascii="Times New Roman" w:hAnsi="Times New Roman" w:cs="Times New Roman"/>
          <w:sz w:val="24"/>
          <w:szCs w:val="24"/>
        </w:rPr>
        <w:t>5.478/68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3"/>
      </w:r>
      <w:r>
        <w:rPr>
          <w:rFonts w:ascii="Times New Roman" w:hAnsi="Times New Roman" w:cs="Times New Roman"/>
          <w:sz w:val="24"/>
          <w:szCs w:val="24"/>
        </w:rPr>
        <w:t xml:space="preserve">, promover a presente AÇÃO DE DIVÓRCIO LITIGIOSO C/C </w:t>
      </w:r>
      <w:r w:rsidRPr="00715FCA">
        <w:rPr>
          <w:rFonts w:ascii="Times New Roman" w:hAnsi="Times New Roman" w:cs="Times New Roman"/>
          <w:sz w:val="24"/>
          <w:szCs w:val="24"/>
        </w:rPr>
        <w:t>ALIMENTOS PARA FILHO MENOR, REGULAMENT</w:t>
      </w:r>
      <w:r>
        <w:rPr>
          <w:rFonts w:ascii="Times New Roman" w:hAnsi="Times New Roman" w:cs="Times New Roman"/>
          <w:sz w:val="24"/>
          <w:szCs w:val="24"/>
        </w:rPr>
        <w:t xml:space="preserve">AÇÃO DE GUARDA COMPARTILHADA E ALTERAÇÃO DE NOME </w:t>
      </w:r>
      <w:r w:rsidRPr="00715FCA">
        <w:rPr>
          <w:rFonts w:ascii="Times New Roman" w:hAnsi="Times New Roman" w:cs="Times New Roman"/>
          <w:sz w:val="24"/>
          <w:szCs w:val="24"/>
        </w:rPr>
        <w:t xml:space="preserve">com pedido liminar </w:t>
      </w:r>
      <w:r w:rsidRPr="00715FCA">
        <w:rPr>
          <w:rFonts w:ascii="Times New Roman" w:hAnsi="Times New Roman" w:cs="Times New Roman"/>
          <w:i/>
          <w:sz w:val="24"/>
          <w:szCs w:val="24"/>
        </w:rPr>
        <w:t xml:space="preserve">inaudita altera </w:t>
      </w:r>
      <w:proofErr w:type="spellStart"/>
      <w:r w:rsidRPr="00715FCA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 xml:space="preserve"> de tutela antecipada para fi</w:t>
      </w:r>
      <w:r>
        <w:rPr>
          <w:rFonts w:ascii="Times New Roman" w:hAnsi="Times New Roman" w:cs="Times New Roman"/>
          <w:sz w:val="24"/>
          <w:szCs w:val="24"/>
        </w:rPr>
        <w:t xml:space="preserve">xação de alimentos provisionais </w:t>
      </w:r>
      <w:r w:rsidRPr="00715FCA">
        <w:rPr>
          <w:rFonts w:ascii="Times New Roman" w:hAnsi="Times New Roman" w:cs="Times New Roman"/>
          <w:sz w:val="24"/>
          <w:szCs w:val="24"/>
        </w:rPr>
        <w:t xml:space="preserve">em face de </w:t>
      </w:r>
      <w:r>
        <w:rPr>
          <w:rFonts w:ascii="Times New Roman" w:hAnsi="Times New Roman" w:cs="Times New Roman"/>
          <w:sz w:val="24"/>
          <w:szCs w:val="24"/>
        </w:rPr>
        <w:t>(nome, qualificação, endereço e CPF)</w:t>
      </w:r>
      <w:r w:rsidRPr="00715FCA">
        <w:rPr>
          <w:rFonts w:ascii="Times New Roman" w:hAnsi="Times New Roman" w:cs="Times New Roman"/>
          <w:sz w:val="24"/>
          <w:szCs w:val="24"/>
        </w:rPr>
        <w:t xml:space="preserve">, pelas razões de fato e </w:t>
      </w:r>
      <w:r>
        <w:rPr>
          <w:rFonts w:ascii="Times New Roman" w:hAnsi="Times New Roman" w:cs="Times New Roman"/>
          <w:sz w:val="24"/>
          <w:szCs w:val="24"/>
        </w:rPr>
        <w:t>de direito adiante articuladas: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I- </w:t>
      </w:r>
      <w:r w:rsidRPr="00715FCA">
        <w:rPr>
          <w:rFonts w:ascii="Times New Roman" w:hAnsi="Times New Roman" w:cs="Times New Roman"/>
          <w:sz w:val="24"/>
          <w:szCs w:val="24"/>
        </w:rPr>
        <w:t>GRATUIDADE DA JUSTIÇA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5FCA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Pr="00715FCA">
        <w:rPr>
          <w:rFonts w:ascii="Times New Roman" w:hAnsi="Times New Roman" w:cs="Times New Roman"/>
          <w:i/>
          <w:sz w:val="24"/>
          <w:szCs w:val="24"/>
        </w:rPr>
        <w:t xml:space="preserve"> initio</w:t>
      </w:r>
      <w:r w:rsidRPr="00715FCA">
        <w:rPr>
          <w:rFonts w:ascii="Times New Roman" w:hAnsi="Times New Roman" w:cs="Times New Roman"/>
          <w:sz w:val="24"/>
          <w:szCs w:val="24"/>
        </w:rPr>
        <w:t>, as autoras requerem lhe sejam concedidos os benefícios da gratuidade da justiça gratuita, nos termos do art. 98 e seguintes do CPC e da Lei n. 1.060/50, uma vez que não possuem condições de arcar com as despesas inerentes ao presente processo, sem prejuízo dos seus sustentos, pois são pobres no sentido legal, conforme Declaração de Hipossuficiência [doc.</w:t>
      </w:r>
      <w:r>
        <w:rPr>
          <w:rFonts w:ascii="Times New Roman" w:hAnsi="Times New Roman" w:cs="Times New Roman"/>
          <w:sz w:val="24"/>
          <w:szCs w:val="24"/>
        </w:rPr>
        <w:t xml:space="preserve"> n. ...].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II- </w:t>
      </w:r>
      <w:r w:rsidRPr="00715FCA">
        <w:rPr>
          <w:rFonts w:ascii="Times New Roman" w:hAnsi="Times New Roman" w:cs="Times New Roman"/>
          <w:sz w:val="24"/>
          <w:szCs w:val="24"/>
        </w:rPr>
        <w:t>O CASAMENTO E A FILHA DO CASAL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715FCA">
        <w:rPr>
          <w:rFonts w:ascii="Times New Roman" w:hAnsi="Times New Roman" w:cs="Times New Roman"/>
          <w:sz w:val="24"/>
          <w:szCs w:val="24"/>
        </w:rPr>
        <w:t xml:space="preserve">A autora/varoa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e o réu/varão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constituíram matrimônio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sob o regime de comunhão parcial de bens; e desta união nasceu em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a filha do casal de nome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[litisconsorte ativa no que concerne ao pleito de pensão alimentícia], no dia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hoje com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>] anos de idade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Pr="00715FCA">
        <w:rPr>
          <w:rFonts w:ascii="Times New Roman" w:hAnsi="Times New Roman" w:cs="Times New Roman"/>
          <w:sz w:val="24"/>
          <w:szCs w:val="24"/>
        </w:rPr>
        <w:t>].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715FCA">
        <w:rPr>
          <w:rFonts w:ascii="Times New Roman" w:hAnsi="Times New Roman" w:cs="Times New Roman"/>
          <w:sz w:val="24"/>
          <w:szCs w:val="24"/>
        </w:rPr>
        <w:t xml:space="preserve">Após período de boa convivência, nos últimos anos o relacionamento se desgastou e não há outra opção para a 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senão o rompimento do casamento, evitando-se a repetição de brigas e ameaças.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715FCA">
        <w:rPr>
          <w:rFonts w:ascii="Times New Roman" w:hAnsi="Times New Roman" w:cs="Times New Roman"/>
          <w:sz w:val="24"/>
          <w:szCs w:val="24"/>
        </w:rPr>
        <w:t xml:space="preserve">Por esses motivos, visando a segurança e integridade da autora e da filha, decidiu deixar a residência do casal e está residindo com a irmã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seu marido e sobrinha [menor impúbere], na Rua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nessa </w:t>
      </w:r>
      <w:r>
        <w:rPr>
          <w:rFonts w:ascii="Times New Roman" w:hAnsi="Times New Roman" w:cs="Times New Roman"/>
          <w:sz w:val="24"/>
          <w:szCs w:val="24"/>
        </w:rPr>
        <w:t>comarca.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III- </w:t>
      </w:r>
      <w:r w:rsidRPr="00715FCA">
        <w:rPr>
          <w:rFonts w:ascii="Times New Roman" w:hAnsi="Times New Roman" w:cs="Times New Roman"/>
          <w:sz w:val="24"/>
          <w:szCs w:val="24"/>
        </w:rPr>
        <w:t>DIREITO AO DIVÓRCIO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 w:rsidRPr="00715FCA">
        <w:rPr>
          <w:rFonts w:ascii="Times New Roman" w:hAnsi="Times New Roman" w:cs="Times New Roman"/>
          <w:sz w:val="24"/>
          <w:szCs w:val="24"/>
        </w:rPr>
        <w:t xml:space="preserve">O casamento civil pode ser dissolvido pelo divórcio e a autora não tem mais interesse na união, sendo seu direito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potestativo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 xml:space="preserve"> divorciar-se do marido, diante da falta de vontade de seguir casada [CF, art. 226,</w:t>
      </w:r>
      <w:r>
        <w:rPr>
          <w:rFonts w:ascii="Times New Roman" w:hAnsi="Times New Roman" w:cs="Times New Roman"/>
          <w:sz w:val="24"/>
          <w:szCs w:val="24"/>
        </w:rPr>
        <w:t xml:space="preserve"> § 6º c/c CPC, art. 1.571, IV].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IV- </w:t>
      </w:r>
      <w:r w:rsidRPr="00715FCA">
        <w:rPr>
          <w:rFonts w:ascii="Times New Roman" w:hAnsi="Times New Roman" w:cs="Times New Roman"/>
          <w:sz w:val="24"/>
          <w:szCs w:val="24"/>
        </w:rPr>
        <w:t>GUARDA E VISITAS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Pr="00715FCA">
        <w:rPr>
          <w:rFonts w:ascii="Times New Roman" w:hAnsi="Times New Roman" w:cs="Times New Roman"/>
          <w:sz w:val="24"/>
          <w:szCs w:val="24"/>
        </w:rPr>
        <w:t xml:space="preserve">A princípio a guarda da filha menor impúbere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ficará com a mãe, como já está de fato, não se opondo à visitação pelo pai em fins de semana alternados [de quinta-feira à noite até domingo à noite], até se estabelecer definitivamente [e de maneira consensual] a guarda compartilhada.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Nas datas comemorativas: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Dia dos pais, aniversário do pai [réu] e aniversário dos avós paternos: permanência com o pai,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>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Dia das mães, aniversário da mãe [autora] e aniversário dos avós maternos: permanência com a mãe,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>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- Natal [24 e 25 de dezembro] e Réveillon [dia 31 de dezembro e 01 de janeiro]: o Natal será com um genitor e o Réveillon com o outro genitor, alternando-se a cada ano;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Cumpre ressaltar que a genitora responsável pela guarda, nos seus respectivos dias, terá a obrigação de levar e buscar 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tanto na escola quanto nos locais em que ela necessitar ir para realizar suas atividades extracurriculares [</w:t>
      </w:r>
      <w:r>
        <w:rPr>
          <w:rFonts w:ascii="Times New Roman" w:hAnsi="Times New Roman" w:cs="Times New Roman"/>
          <w:sz w:val="24"/>
          <w:szCs w:val="24"/>
        </w:rPr>
        <w:t>especialmente pelo método</w:t>
      </w:r>
      <w:r w:rsidRPr="004A219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4A2198">
        <w:rPr>
          <w:rFonts w:ascii="Times New Roman" w:hAnsi="Times New Roman" w:cs="Times New Roman"/>
          <w:i/>
          <w:sz w:val="24"/>
          <w:szCs w:val="24"/>
        </w:rPr>
        <w:t>Kumon</w:t>
      </w:r>
      <w:proofErr w:type="spellEnd"/>
      <w:r w:rsidR="00FB40A2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4"/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]. Com essa distribuição, 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data </w:t>
      </w:r>
      <w:proofErr w:type="spellStart"/>
      <w:r w:rsidR="00715FCA" w:rsidRPr="004A2198">
        <w:rPr>
          <w:rFonts w:ascii="Times New Roman" w:hAnsi="Times New Roman" w:cs="Times New Roman"/>
          <w:i/>
          <w:sz w:val="24"/>
          <w:szCs w:val="24"/>
        </w:rPr>
        <w:t>venia</w:t>
      </w:r>
      <w:proofErr w:type="spellEnd"/>
      <w:r w:rsidR="00715FCA" w:rsidRPr="00715FCA">
        <w:rPr>
          <w:rFonts w:ascii="Times New Roman" w:hAnsi="Times New Roman" w:cs="Times New Roman"/>
          <w:sz w:val="24"/>
          <w:szCs w:val="24"/>
        </w:rPr>
        <w:t>, serão atendidos os interesses da criança e a convivên</w:t>
      </w:r>
      <w:r>
        <w:rPr>
          <w:rFonts w:ascii="Times New Roman" w:hAnsi="Times New Roman" w:cs="Times New Roman"/>
          <w:sz w:val="24"/>
          <w:szCs w:val="24"/>
        </w:rPr>
        <w:t>cia frequente com os genitores.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PENSÃO ALIMENTÍCIA PARA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A autora/mãe é funcionária da empresa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no cargo de analista de contas a receber, recebendo salário líquido mensal de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>] conforme contracheque em anexo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715FCA" w:rsidRPr="00715FCA">
        <w:rPr>
          <w:rFonts w:ascii="Times New Roman" w:hAnsi="Times New Roman" w:cs="Times New Roman"/>
          <w:sz w:val="24"/>
          <w:szCs w:val="24"/>
        </w:rPr>
        <w:t>].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715FCA" w:rsidRPr="00715FCA">
        <w:rPr>
          <w:rFonts w:ascii="Times New Roman" w:hAnsi="Times New Roman" w:cs="Times New Roman"/>
          <w:sz w:val="24"/>
          <w:szCs w:val="24"/>
        </w:rPr>
        <w:t>O pai é engenheiro, profissional liberal e empresário individual, proprietário da sociedade “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>” atuante nacionalmente no comércio varejista de materiais de construção civil em geral, especialmente no ramo de vendas de produtos impermeabilizantes para construções, desenvolvimento e execução de projetos de engenharia de grande porte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715FCA" w:rsidRPr="00715FCA">
        <w:rPr>
          <w:rFonts w:ascii="Times New Roman" w:hAnsi="Times New Roman" w:cs="Times New Roman"/>
          <w:sz w:val="24"/>
          <w:szCs w:val="24"/>
        </w:rPr>
        <w:t>].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Seus rendimentos médios mensais, considerando os últimos 10 [dez] meses do ano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são de pelo menos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>], conforme contratos e recibos ora anexados [doc.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]. 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O varão sempre manteve a varoa e a filha do casal com alto padrão de vida, constantes viagens internacionais e nacionais sem comprometimento dos rendimentos do demandado/varão, 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ad </w:t>
      </w:r>
      <w:proofErr w:type="spellStart"/>
      <w:r w:rsidR="00715FCA" w:rsidRPr="004A2198">
        <w:rPr>
          <w:rFonts w:ascii="Times New Roman" w:hAnsi="Times New Roman" w:cs="Times New Roman"/>
          <w:i/>
          <w:sz w:val="24"/>
          <w:szCs w:val="24"/>
        </w:rPr>
        <w:t>ilustrandum</w:t>
      </w:r>
      <w:proofErr w:type="spellEnd"/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 et </w:t>
      </w:r>
      <w:proofErr w:type="spellStart"/>
      <w:r w:rsidR="00715FCA" w:rsidRPr="004A2198">
        <w:rPr>
          <w:rFonts w:ascii="Times New Roman" w:hAnsi="Times New Roman" w:cs="Times New Roman"/>
          <w:i/>
          <w:sz w:val="24"/>
          <w:szCs w:val="24"/>
        </w:rPr>
        <w:t>comprobantum</w:t>
      </w:r>
      <w:proofErr w:type="spellEnd"/>
      <w:r w:rsidR="00715FCA" w:rsidRPr="00715FCA">
        <w:rPr>
          <w:rFonts w:ascii="Times New Roman" w:hAnsi="Times New Roman" w:cs="Times New Roman"/>
          <w:sz w:val="24"/>
          <w:szCs w:val="24"/>
        </w:rPr>
        <w:t>: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viagem aos Estados Unidos da América [Los Angeles, San Francisco, </w:t>
      </w:r>
      <w:proofErr w:type="spellStart"/>
      <w:r w:rsidR="00715FCA" w:rsidRPr="00715FCA">
        <w:rPr>
          <w:rFonts w:ascii="Times New Roman" w:hAnsi="Times New Roman" w:cs="Times New Roman"/>
          <w:sz w:val="24"/>
          <w:szCs w:val="24"/>
        </w:rPr>
        <w:t>Las</w:t>
      </w:r>
      <w:proofErr w:type="spellEnd"/>
      <w:r w:rsidR="00715FCA" w:rsidRPr="00715FCA">
        <w:rPr>
          <w:rFonts w:ascii="Times New Roman" w:hAnsi="Times New Roman" w:cs="Times New Roman"/>
          <w:sz w:val="24"/>
          <w:szCs w:val="24"/>
        </w:rPr>
        <w:t xml:space="preserve"> Vegas e Nova York];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viagem à França [Paris]; 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15FCA" w:rsidRPr="00715FCA">
        <w:rPr>
          <w:rFonts w:ascii="Times New Roman" w:hAnsi="Times New Roman" w:cs="Times New Roman"/>
          <w:sz w:val="24"/>
          <w:szCs w:val="24"/>
        </w:rPr>
        <w:t>viagem à Espanha [Madrid e Barcelona];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5FCA" w:rsidRPr="00715FCA">
        <w:rPr>
          <w:rFonts w:ascii="Times New Roman" w:hAnsi="Times New Roman" w:cs="Times New Roman"/>
          <w:sz w:val="24"/>
          <w:szCs w:val="24"/>
        </w:rPr>
        <w:t>viagem à Inglaterra [Londres];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 w:rsidR="00715FCA" w:rsidRPr="00715FCA">
        <w:rPr>
          <w:rFonts w:ascii="Times New Roman" w:hAnsi="Times New Roman" w:cs="Times New Roman"/>
          <w:sz w:val="24"/>
          <w:szCs w:val="24"/>
        </w:rPr>
        <w:t>viagem</w:t>
      </w:r>
      <w:proofErr w:type="gramEnd"/>
      <w:r w:rsidR="00715FCA" w:rsidRPr="00715FCA">
        <w:rPr>
          <w:rFonts w:ascii="Times New Roman" w:hAnsi="Times New Roman" w:cs="Times New Roman"/>
          <w:sz w:val="24"/>
          <w:szCs w:val="24"/>
        </w:rPr>
        <w:t xml:space="preserve"> à Portugal [Lisboa].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5FCA" w:rsidRPr="00715FCA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...)</w:t>
      </w:r>
      <w:bookmarkStart w:id="0" w:name="_GoBack"/>
      <w:bookmarkEnd w:id="0"/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715FCA" w:rsidRPr="00715FCA">
        <w:rPr>
          <w:rFonts w:ascii="Times New Roman" w:hAnsi="Times New Roman" w:cs="Times New Roman"/>
          <w:sz w:val="24"/>
          <w:szCs w:val="24"/>
        </w:rPr>
        <w:t>Destarte, indubitável a boa situação financeira do varão/pai.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As despesas da coautora, a infante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giram em torno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>], incluso nesta conta o valor do aluguel de um apartamento modesto para a autora/mãe residir com a filha, con</w:t>
      </w:r>
      <w:r>
        <w:rPr>
          <w:rFonts w:ascii="Times New Roman" w:hAnsi="Times New Roman" w:cs="Times New Roman"/>
          <w:sz w:val="24"/>
          <w:szCs w:val="24"/>
        </w:rPr>
        <w:t>forme adiante bem descriminado: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DESPESAS MENSAIS DE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ab/>
        <w:t>Valor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Plano de Saúde (descontado do contracheque da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>)</w:t>
      </w:r>
      <w:r w:rsidRPr="00715FCA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Mensalidade do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Mensalidade do </w:t>
      </w:r>
      <w:proofErr w:type="spellStart"/>
      <w:r w:rsidRPr="004A2198">
        <w:rPr>
          <w:rFonts w:ascii="Times New Roman" w:hAnsi="Times New Roman" w:cs="Times New Roman"/>
          <w:i/>
          <w:sz w:val="24"/>
          <w:szCs w:val="24"/>
        </w:rPr>
        <w:t>Kumon</w:t>
      </w:r>
      <w:proofErr w:type="spellEnd"/>
      <w:r w:rsidR="004A2198">
        <w:rPr>
          <w:rFonts w:ascii="Times New Roman" w:hAnsi="Times New Roman" w:cs="Times New Roman"/>
          <w:sz w:val="24"/>
          <w:szCs w:val="24"/>
        </w:rPr>
        <w:t xml:space="preserve">       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V</w:t>
      </w:r>
      <w:r w:rsidR="004A2198">
        <w:rPr>
          <w:rFonts w:ascii="Times New Roman" w:hAnsi="Times New Roman" w:cs="Times New Roman"/>
          <w:sz w:val="24"/>
          <w:szCs w:val="24"/>
        </w:rPr>
        <w:t>estuário *estimativa</w:t>
      </w:r>
      <w:r w:rsidR="004A2198">
        <w:rPr>
          <w:rFonts w:ascii="Times New Roman" w:hAnsi="Times New Roman" w:cs="Times New Roman"/>
          <w:sz w:val="24"/>
          <w:szCs w:val="24"/>
        </w:rPr>
        <w:tab/>
        <w:t xml:space="preserve">          ...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Alimentação *estimativa    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Lazer *estimativa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 xml:space="preserve">         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Transporte escolar *estimativa Van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Diarista para arrumar, lavar e passar *estimativa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TOTAL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COTA PARTE DE CADA GENITOR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Despesas com moradia (1/4 do valor total apurado)</w:t>
      </w:r>
      <w:r w:rsidRPr="00715FCA">
        <w:rPr>
          <w:rFonts w:ascii="Times New Roman" w:hAnsi="Times New Roman" w:cs="Times New Roman"/>
          <w:sz w:val="24"/>
          <w:szCs w:val="24"/>
        </w:rPr>
        <w:tab/>
        <w:t xml:space="preserve">                  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TOTAL GERAL DESPESAS COM A FILHA MAIS MORADIA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15FCA" w:rsidRPr="00715FCA">
        <w:rPr>
          <w:rFonts w:ascii="Times New Roman" w:hAnsi="Times New Roman" w:cs="Times New Roman"/>
          <w:sz w:val="24"/>
          <w:szCs w:val="24"/>
        </w:rPr>
        <w:t>doc.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n. ...)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LOCAÇÃO DE APARTAMENTO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Opções</w:t>
      </w:r>
      <w:r w:rsidRPr="00715FCA">
        <w:rPr>
          <w:rFonts w:ascii="Times New Roman" w:hAnsi="Times New Roman" w:cs="Times New Roman"/>
          <w:sz w:val="24"/>
          <w:szCs w:val="24"/>
        </w:rPr>
        <w:tab/>
        <w:t xml:space="preserve">Média no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ab/>
        <w:t xml:space="preserve">Média no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1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2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3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Soma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Média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 xml:space="preserve">... </w:t>
      </w:r>
      <w:r w:rsidR="004A2198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SOMA (média)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MÉDIA DOS IMÓVEIS AVALIADOS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50% DO VALOR MÉDIO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lastRenderedPageBreak/>
        <w:t xml:space="preserve">COTA PARTE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ab/>
      </w:r>
      <w:r w:rsidRPr="00715FCA">
        <w:rPr>
          <w:rFonts w:ascii="Times New Roman" w:hAnsi="Times New Roman" w:cs="Times New Roman"/>
          <w:sz w:val="24"/>
          <w:szCs w:val="24"/>
        </w:rPr>
        <w:tab/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Registra-se que as despesas com a nova moradia foram apuradas levando-se em consideração a média do valor do aluguel, condomínio e IPTU de três imóveis no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e do bairro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conforme cotações em sites </w:t>
      </w:r>
      <w:proofErr w:type="gramStart"/>
      <w:r w:rsidR="00715FCA" w:rsidRPr="00715FCA">
        <w:rPr>
          <w:rFonts w:ascii="Times New Roman" w:hAnsi="Times New Roman" w:cs="Times New Roman"/>
          <w:sz w:val="24"/>
          <w:szCs w:val="24"/>
        </w:rPr>
        <w:t>especializados .</w:t>
      </w:r>
      <w:proofErr w:type="gramEnd"/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Não se olvida a obrigação da autora/varoa contribuir para satisfazer as despesas da filha juntamente com o pai, </w:t>
      </w:r>
      <w:proofErr w:type="spellStart"/>
      <w:r w:rsidR="00715FCA" w:rsidRPr="004A2198">
        <w:rPr>
          <w:rFonts w:ascii="Times New Roman" w:hAnsi="Times New Roman" w:cs="Times New Roman"/>
          <w:i/>
          <w:sz w:val="24"/>
          <w:szCs w:val="24"/>
        </w:rPr>
        <w:t>ex</w:t>
      </w:r>
      <w:proofErr w:type="spellEnd"/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 vi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as dicções legais do art. 1.694, § 1º do CPC e art. 1.696 do CC.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5"/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16.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Diante do exposto, a autora requer a fixação de pensão alimentícia para a coautora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– a ser paga pelo réu – no valor correspondente a 2,5 [</w:t>
      </w:r>
      <w:proofErr w:type="gramStart"/>
      <w:r w:rsidR="00715FCA" w:rsidRPr="00715FCA">
        <w:rPr>
          <w:rFonts w:ascii="Times New Roman" w:hAnsi="Times New Roman" w:cs="Times New Roman"/>
          <w:sz w:val="24"/>
          <w:szCs w:val="24"/>
        </w:rPr>
        <w:t>dois vírgula</w:t>
      </w:r>
      <w:proofErr w:type="gramEnd"/>
      <w:r w:rsidR="00715FCA" w:rsidRPr="00715FCA">
        <w:rPr>
          <w:rFonts w:ascii="Times New Roman" w:hAnsi="Times New Roman" w:cs="Times New Roman"/>
          <w:sz w:val="24"/>
          <w:szCs w:val="24"/>
        </w:rPr>
        <w:t xml:space="preserve"> cinco] salários mínimos vigentes à época do pagamento, sendo este valor dobrado em todo mês de “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>dezembro</w:t>
      </w:r>
      <w:r w:rsidR="00715FCA" w:rsidRPr="00715FCA">
        <w:rPr>
          <w:rFonts w:ascii="Times New Roman" w:hAnsi="Times New Roman" w:cs="Times New Roman"/>
          <w:sz w:val="24"/>
          <w:szCs w:val="24"/>
        </w:rPr>
        <w:t>”, para satisfazer as despesas extraordinárias de lazer e próprias de fim de ano.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VI-</w:t>
      </w:r>
      <w:r w:rsidRPr="00715FCA">
        <w:rPr>
          <w:rFonts w:ascii="Times New Roman" w:hAnsi="Times New Roman" w:cs="Times New Roman"/>
          <w:sz w:val="24"/>
          <w:szCs w:val="24"/>
        </w:rPr>
        <w:tab/>
        <w:t>OS BENS A SEREM PARTILHADOS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</w:t>
      </w:r>
      <w:r w:rsidR="00715FCA" w:rsidRPr="00715FCA">
        <w:rPr>
          <w:rFonts w:ascii="Times New Roman" w:hAnsi="Times New Roman" w:cs="Times New Roman"/>
          <w:sz w:val="24"/>
          <w:szCs w:val="24"/>
        </w:rPr>
        <w:t>O casal é proprietário de bens imóveis e 03 veículos abaixo descritos com suas avaliações na data da distribuição deste feito: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Imóveis: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descrever o imóvel, matrícula e CRI...avaliado em R$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>];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15FCA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="004A2198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>n.</w:t>
      </w:r>
      <w:r w:rsidR="004A2198">
        <w:rPr>
          <w:rFonts w:ascii="Times New Roman" w:hAnsi="Times New Roman" w:cs="Times New Roman"/>
          <w:sz w:val="24"/>
          <w:szCs w:val="24"/>
        </w:rPr>
        <w:t xml:space="preserve"> ...]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Móveis: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15FCA" w:rsidRPr="00715FCA">
        <w:rPr>
          <w:rFonts w:ascii="Times New Roman" w:hAnsi="Times New Roman" w:cs="Times New Roman"/>
          <w:sz w:val="24"/>
          <w:szCs w:val="24"/>
        </w:rPr>
        <w:t>descrever os veículos e dados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[</w:t>
      </w:r>
      <w:proofErr w:type="gramStart"/>
      <w:r w:rsidRPr="00715FCA">
        <w:rPr>
          <w:rFonts w:ascii="Times New Roman" w:hAnsi="Times New Roman" w:cs="Times New Roman"/>
          <w:sz w:val="24"/>
          <w:szCs w:val="24"/>
        </w:rPr>
        <w:t>doc.</w:t>
      </w:r>
      <w:proofErr w:type="gramEnd"/>
      <w:r w:rsidR="004A2198">
        <w:rPr>
          <w:rFonts w:ascii="Times New Roman" w:hAnsi="Times New Roman" w:cs="Times New Roman"/>
          <w:sz w:val="24"/>
          <w:szCs w:val="24"/>
        </w:rPr>
        <w:t xml:space="preserve"> </w:t>
      </w:r>
      <w:r w:rsidRPr="00715FCA">
        <w:rPr>
          <w:rFonts w:ascii="Times New Roman" w:hAnsi="Times New Roman" w:cs="Times New Roman"/>
          <w:sz w:val="24"/>
          <w:szCs w:val="24"/>
        </w:rPr>
        <w:t>n.</w:t>
      </w:r>
      <w:r w:rsidR="004A2198">
        <w:rPr>
          <w:rFonts w:ascii="Times New Roman" w:hAnsi="Times New Roman" w:cs="Times New Roman"/>
          <w:sz w:val="24"/>
          <w:szCs w:val="24"/>
        </w:rPr>
        <w:t xml:space="preserve"> ...</w:t>
      </w:r>
      <w:r w:rsidRPr="00715FCA">
        <w:rPr>
          <w:rFonts w:ascii="Times New Roman" w:hAnsi="Times New Roman" w:cs="Times New Roman"/>
          <w:sz w:val="24"/>
          <w:szCs w:val="24"/>
        </w:rPr>
        <w:t>]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18. </w:t>
      </w:r>
      <w:r w:rsidR="00715FCA" w:rsidRPr="00715FCA">
        <w:rPr>
          <w:rFonts w:ascii="Times New Roman" w:hAnsi="Times New Roman" w:cs="Times New Roman"/>
          <w:sz w:val="24"/>
          <w:szCs w:val="24"/>
        </w:rPr>
        <w:t>Nesse sentido, a autora varoa requer a meação dos bens retro listados, todos adquirid</w:t>
      </w:r>
      <w:r>
        <w:rPr>
          <w:rFonts w:ascii="Times New Roman" w:hAnsi="Times New Roman" w:cs="Times New Roman"/>
          <w:sz w:val="24"/>
          <w:szCs w:val="24"/>
        </w:rPr>
        <w:t>os na constância do matrimônio.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V- </w:t>
      </w:r>
      <w:r w:rsidR="00715FCA" w:rsidRPr="00715FCA">
        <w:rPr>
          <w:rFonts w:ascii="Times New Roman" w:hAnsi="Times New Roman" w:cs="Times New Roman"/>
          <w:sz w:val="24"/>
          <w:szCs w:val="24"/>
        </w:rPr>
        <w:t>NOME DE SOLTEIRA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 </w:t>
      </w:r>
      <w:r w:rsidR="00715FCA" w:rsidRPr="00715FCA">
        <w:rPr>
          <w:rFonts w:ascii="Times New Roman" w:hAnsi="Times New Roman" w:cs="Times New Roman"/>
          <w:sz w:val="24"/>
          <w:szCs w:val="24"/>
        </w:rPr>
        <w:t>A autora declara que retornará a usar o seu no</w:t>
      </w:r>
      <w:r w:rsidR="00FB40A2">
        <w:rPr>
          <w:rFonts w:ascii="Times New Roman" w:hAnsi="Times New Roman" w:cs="Times New Roman"/>
          <w:sz w:val="24"/>
          <w:szCs w:val="24"/>
        </w:rPr>
        <w:t>me de solteira [art. 1.571, §2°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6"/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CC e art. 32, da Lei 6.515/1977] após o divórcio, passando a assinar: 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 -</w:t>
      </w:r>
      <w:r w:rsidR="00715FCA" w:rsidRPr="00715FCA">
        <w:rPr>
          <w:rFonts w:ascii="Times New Roman" w:hAnsi="Times New Roman" w:cs="Times New Roman"/>
          <w:sz w:val="24"/>
          <w:szCs w:val="24"/>
        </w:rPr>
        <w:t>ANTECIPAÇÃO DOS EFEITOS DA TUTELA PARA FIXAÇÃO DE ALIMENTOS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Conforme já exposto, do matrimônio da autora e do réu nasceu a filha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a qual possui atualmente a idade de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>] anos [vide doc.</w:t>
      </w:r>
      <w:r>
        <w:rPr>
          <w:rFonts w:ascii="Times New Roman" w:hAnsi="Times New Roman" w:cs="Times New Roman"/>
          <w:sz w:val="24"/>
          <w:szCs w:val="24"/>
        </w:rPr>
        <w:t xml:space="preserve"> n. ...</w:t>
      </w:r>
      <w:r w:rsidR="00715FCA" w:rsidRPr="00715FCA">
        <w:rPr>
          <w:rFonts w:ascii="Times New Roman" w:hAnsi="Times New Roman" w:cs="Times New Roman"/>
          <w:sz w:val="24"/>
          <w:szCs w:val="24"/>
        </w:rPr>
        <w:t>].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21. </w:t>
      </w:r>
      <w:proofErr w:type="spellStart"/>
      <w:r w:rsidR="00715FCA" w:rsidRPr="004A2198">
        <w:rPr>
          <w:rFonts w:ascii="Times New Roman" w:hAnsi="Times New Roman" w:cs="Times New Roman"/>
          <w:i/>
          <w:sz w:val="24"/>
          <w:szCs w:val="24"/>
        </w:rPr>
        <w:t>Ab</w:t>
      </w:r>
      <w:proofErr w:type="spellEnd"/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 initio</w:t>
      </w:r>
      <w:r w:rsidR="00715FCA" w:rsidRPr="00715FCA">
        <w:rPr>
          <w:rFonts w:ascii="Times New Roman" w:hAnsi="Times New Roman" w:cs="Times New Roman"/>
          <w:sz w:val="24"/>
          <w:szCs w:val="24"/>
        </w:rPr>
        <w:t>, importante ressaltar a possibilidade de se cumular os pedidos de divórcio, partilha de bens e alimentos para a filho menor de idade, desde que respeitad</w:t>
      </w:r>
      <w:r>
        <w:rPr>
          <w:rFonts w:ascii="Times New Roman" w:hAnsi="Times New Roman" w:cs="Times New Roman"/>
          <w:sz w:val="24"/>
          <w:szCs w:val="24"/>
        </w:rPr>
        <w:t>o o disposto no art. 327 do CPC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7"/>
      </w:r>
      <w:r w:rsidR="00715FCA" w:rsidRPr="00715FCA">
        <w:rPr>
          <w:rFonts w:ascii="Times New Roman" w:hAnsi="Times New Roman" w:cs="Times New Roman"/>
          <w:sz w:val="24"/>
          <w:szCs w:val="24"/>
        </w:rPr>
        <w:t>, visando a celeridade processual: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715FCA" w:rsidRPr="00FB40A2">
        <w:rPr>
          <w:rFonts w:ascii="Times New Roman" w:hAnsi="Times New Roman" w:cs="Times New Roman"/>
          <w:i/>
          <w:sz w:val="24"/>
          <w:szCs w:val="24"/>
        </w:rPr>
        <w:t xml:space="preserve">DIREITO DE FAMÍLIA - AÇÃO DE RECONHECIMENTO DE UNIÃO ESTÁVEL C/C FIXAÇÃO DE ALIMENTOS PARA O FILHO MENOR - CUMULAÇÃO DE PEDIDOS - POSSIBILIDADE - LEGITIMIDADE </w:t>
      </w:r>
      <w:proofErr w:type="gramStart"/>
      <w:r w:rsidR="00715FCA" w:rsidRPr="00FB40A2">
        <w:rPr>
          <w:rFonts w:ascii="Times New Roman" w:hAnsi="Times New Roman" w:cs="Times New Roman"/>
          <w:i/>
          <w:sz w:val="24"/>
          <w:szCs w:val="24"/>
        </w:rPr>
        <w:t>DA</w:t>
      </w:r>
      <w:proofErr w:type="gramEnd"/>
      <w:r w:rsidR="00715FCA" w:rsidRPr="00FB40A2">
        <w:rPr>
          <w:rFonts w:ascii="Times New Roman" w:hAnsi="Times New Roman" w:cs="Times New Roman"/>
          <w:i/>
          <w:sz w:val="24"/>
          <w:szCs w:val="24"/>
        </w:rPr>
        <w:t xml:space="preserve"> GENITORA PLEITEAR ALIMENTOS - JULGAMENTO EXTRA PETITA - INOCORRÊNCIA - ALIMENTOS - PRETENSÃO DE REDUÇÃO DO VALOR FIXADO NO PRIMEIRO GRAU - INVIABILIDADE - PARTILHA DE BENS ADQUIRIDOS NA CONSTÂNCIA DO RELACIONAMENTO -</w:t>
      </w:r>
      <w:r w:rsidRPr="00FB40A2">
        <w:rPr>
          <w:rFonts w:ascii="Times New Roman" w:hAnsi="Times New Roman" w:cs="Times New Roman"/>
          <w:i/>
          <w:sz w:val="24"/>
          <w:szCs w:val="24"/>
        </w:rPr>
        <w:t xml:space="preserve"> PROVA - MANUTENÇÃO DA DECISÃO. </w:t>
      </w:r>
      <w:r w:rsidR="00715FCA" w:rsidRPr="00FB40A2">
        <w:rPr>
          <w:rFonts w:ascii="Times New Roman" w:hAnsi="Times New Roman" w:cs="Times New Roman"/>
          <w:i/>
          <w:sz w:val="24"/>
          <w:szCs w:val="24"/>
        </w:rPr>
        <w:t xml:space="preserve">1 - É possível a cumulação dos pedidos de reconhecimento/dissolução de união estável com fixação de alimentos em favor de filho menor, quando assim requer a parte, em consonância com os princípios da economia e celeridade processual. Precedentes deste </w:t>
      </w:r>
      <w:proofErr w:type="spellStart"/>
      <w:r w:rsidR="00715FCA" w:rsidRPr="00FB40A2">
        <w:rPr>
          <w:rFonts w:ascii="Times New Roman" w:hAnsi="Times New Roman" w:cs="Times New Roman"/>
          <w:i/>
          <w:sz w:val="24"/>
          <w:szCs w:val="24"/>
        </w:rPr>
        <w:t>Eg</w:t>
      </w:r>
      <w:proofErr w:type="spellEnd"/>
      <w:r w:rsidRPr="00FB40A2">
        <w:rPr>
          <w:rFonts w:ascii="Times New Roman" w:hAnsi="Times New Roman" w:cs="Times New Roman"/>
          <w:i/>
          <w:sz w:val="24"/>
          <w:szCs w:val="24"/>
        </w:rPr>
        <w:t xml:space="preserve">. Tribunal de Justiça e do STJ. </w:t>
      </w:r>
      <w:r w:rsidR="00715FCA" w:rsidRPr="00FB40A2">
        <w:rPr>
          <w:rFonts w:ascii="Times New Roman" w:hAnsi="Times New Roman" w:cs="Times New Roman"/>
          <w:i/>
          <w:sz w:val="24"/>
          <w:szCs w:val="24"/>
        </w:rPr>
        <w:t>2 - A genitora que possui a guarda do filho tem legitimidade para representá-lo, sendo parte legítima para ajuizar ação união es</w:t>
      </w:r>
      <w:r w:rsidRPr="00FB40A2">
        <w:rPr>
          <w:rFonts w:ascii="Times New Roman" w:hAnsi="Times New Roman" w:cs="Times New Roman"/>
          <w:i/>
          <w:sz w:val="24"/>
          <w:szCs w:val="24"/>
        </w:rPr>
        <w:t>tável c/c fixação de alimentos</w:t>
      </w:r>
      <w:r>
        <w:rPr>
          <w:rFonts w:ascii="Times New Roman" w:hAnsi="Times New Roman" w:cs="Times New Roman"/>
          <w:sz w:val="24"/>
          <w:szCs w:val="24"/>
        </w:rPr>
        <w:t xml:space="preserve">.”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[TJMG, </w:t>
      </w:r>
      <w:proofErr w:type="spellStart"/>
      <w:r w:rsidR="00715FCA" w:rsidRPr="00715FCA">
        <w:rPr>
          <w:rFonts w:ascii="Times New Roman" w:hAnsi="Times New Roman" w:cs="Times New Roman"/>
          <w:sz w:val="24"/>
          <w:szCs w:val="24"/>
        </w:rPr>
        <w:t>Apel</w:t>
      </w:r>
      <w:proofErr w:type="spellEnd"/>
      <w:r w:rsidR="00715FCA" w:rsidRPr="00715FCA">
        <w:rPr>
          <w:rFonts w:ascii="Times New Roman" w:hAnsi="Times New Roman" w:cs="Times New Roman"/>
          <w:sz w:val="24"/>
          <w:szCs w:val="24"/>
        </w:rPr>
        <w:t>. -  Apelação Cível 1.0016.10.012458-1/001, 6</w:t>
      </w:r>
      <w:r>
        <w:rPr>
          <w:rFonts w:ascii="Times New Roman" w:hAnsi="Times New Roman" w:cs="Times New Roman"/>
          <w:sz w:val="24"/>
          <w:szCs w:val="24"/>
        </w:rPr>
        <w:t xml:space="preserve">ª CÂMARA CÍVEL, </w:t>
      </w:r>
      <w:proofErr w:type="spellStart"/>
      <w:r>
        <w:rPr>
          <w:rFonts w:ascii="Times New Roman" w:hAnsi="Times New Roman" w:cs="Times New Roman"/>
          <w:sz w:val="24"/>
          <w:szCs w:val="24"/>
        </w:rPr>
        <w:t>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12/07/2013]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Nesse sentido, sendo possível a presente cumulação de pedidos, atendidos os requisitos estabelecidos pelo art. 327 do CPC, imperiosa a antecipação dos efeitos da tutela com relação ao pedido de alimentos para a filha menor coautora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nos termos do art. 300, 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>caput</w:t>
      </w:r>
      <w:r w:rsidR="00FB40A2">
        <w:rPr>
          <w:rStyle w:val="Refdenotaderodap"/>
          <w:rFonts w:ascii="Times New Roman" w:hAnsi="Times New Roman" w:cs="Times New Roman"/>
          <w:i/>
          <w:sz w:val="24"/>
          <w:szCs w:val="24"/>
        </w:rPr>
        <w:footnoteReference w:id="8"/>
      </w:r>
      <w:r w:rsidR="00FB40A2">
        <w:rPr>
          <w:rFonts w:ascii="Times New Roman" w:hAnsi="Times New Roman" w:cs="Times New Roman"/>
          <w:sz w:val="24"/>
          <w:szCs w:val="24"/>
        </w:rPr>
        <w:t xml:space="preserve">  e 294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9"/>
      </w:r>
      <w:r w:rsidR="00715FCA" w:rsidRPr="00715FCA">
        <w:rPr>
          <w:rFonts w:ascii="Times New Roman" w:hAnsi="Times New Roman" w:cs="Times New Roman"/>
          <w:sz w:val="24"/>
          <w:szCs w:val="24"/>
        </w:rPr>
        <w:t>, parágrafo único, ambos do CPC c/c art. 4º,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 caput</w:t>
      </w:r>
      <w:r w:rsidR="00715FCA" w:rsidRPr="00715FCA">
        <w:rPr>
          <w:rFonts w:ascii="Times New Roman" w:hAnsi="Times New Roman" w:cs="Times New Roman"/>
          <w:sz w:val="24"/>
          <w:szCs w:val="24"/>
        </w:rPr>
        <w:t>, da Le</w:t>
      </w:r>
      <w:r>
        <w:rPr>
          <w:rFonts w:ascii="Times New Roman" w:hAnsi="Times New Roman" w:cs="Times New Roman"/>
          <w:sz w:val="24"/>
          <w:szCs w:val="24"/>
        </w:rPr>
        <w:t>i 5.478/68.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</w:t>
      </w:r>
      <w:r w:rsidR="00715FCA" w:rsidRPr="00715FCA">
        <w:rPr>
          <w:rFonts w:ascii="Times New Roman" w:hAnsi="Times New Roman" w:cs="Times New Roman"/>
          <w:sz w:val="24"/>
          <w:szCs w:val="24"/>
        </w:rPr>
        <w:t>No tocante à obrigação alimentar dos pais em relação aos filhos, cabe tecer alguns comentários, atentando-se ao binômio necessidade/possibilidade.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24. </w:t>
      </w:r>
      <w:r w:rsidR="00715FCA" w:rsidRPr="00715FCA">
        <w:rPr>
          <w:rFonts w:ascii="Times New Roman" w:hAnsi="Times New Roman" w:cs="Times New Roman"/>
          <w:sz w:val="24"/>
          <w:szCs w:val="24"/>
        </w:rPr>
        <w:t>Aos pais incumbe o dever de sustento, guarda e educação dos filhos decorrentes do poder familiar. Os deveres acima expostos, encontram-se abarcados</w:t>
      </w:r>
      <w:r>
        <w:rPr>
          <w:rFonts w:ascii="Times New Roman" w:hAnsi="Times New Roman" w:cs="Times New Roman"/>
          <w:sz w:val="24"/>
          <w:szCs w:val="24"/>
        </w:rPr>
        <w:t xml:space="preserve"> nos </w:t>
      </w:r>
      <w:proofErr w:type="spellStart"/>
      <w:r>
        <w:rPr>
          <w:rFonts w:ascii="Times New Roman" w:hAnsi="Times New Roman" w:cs="Times New Roman"/>
          <w:sz w:val="24"/>
          <w:szCs w:val="24"/>
        </w:rPr>
        <w:t>arts</w:t>
      </w:r>
      <w:proofErr w:type="spellEnd"/>
      <w:r>
        <w:rPr>
          <w:rFonts w:ascii="Times New Roman" w:hAnsi="Times New Roman" w:cs="Times New Roman"/>
          <w:sz w:val="24"/>
          <w:szCs w:val="24"/>
        </w:rPr>
        <w:t>. 229, 1ª parte, da CF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0"/>
      </w:r>
      <w:r w:rsidR="00715FCA" w:rsidRPr="00715FCA">
        <w:rPr>
          <w:rFonts w:ascii="Times New Roman" w:hAnsi="Times New Roman" w:cs="Times New Roman"/>
          <w:sz w:val="24"/>
          <w:szCs w:val="24"/>
        </w:rPr>
        <w:t>, art. 22 do Estatuto da</w:t>
      </w:r>
      <w:r w:rsidR="00FB40A2">
        <w:rPr>
          <w:rFonts w:ascii="Times New Roman" w:hAnsi="Times New Roman" w:cs="Times New Roman"/>
          <w:sz w:val="24"/>
          <w:szCs w:val="24"/>
        </w:rPr>
        <w:t xml:space="preserve"> Criança e do Adolescente [ECA]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1"/>
      </w:r>
      <w:r w:rsidR="00FB40A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B40A2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="00FB40A2">
        <w:rPr>
          <w:rFonts w:ascii="Times New Roman" w:hAnsi="Times New Roman" w:cs="Times New Roman"/>
          <w:sz w:val="24"/>
          <w:szCs w:val="24"/>
        </w:rPr>
        <w:t>. 1.566, IV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2"/>
      </w:r>
      <w:r w:rsidR="00FB40A2">
        <w:rPr>
          <w:rFonts w:ascii="Times New Roman" w:hAnsi="Times New Roman" w:cs="Times New Roman"/>
          <w:sz w:val="24"/>
          <w:szCs w:val="24"/>
        </w:rPr>
        <w:t>, 1.630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3"/>
      </w:r>
      <w:r w:rsidR="00FB40A2">
        <w:rPr>
          <w:rFonts w:ascii="Times New Roman" w:hAnsi="Times New Roman" w:cs="Times New Roman"/>
          <w:sz w:val="24"/>
          <w:szCs w:val="24"/>
        </w:rPr>
        <w:t>, 1.634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4"/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e </w:t>
      </w:r>
      <w:r w:rsidR="00FB40A2">
        <w:rPr>
          <w:rFonts w:ascii="Times New Roman" w:hAnsi="Times New Roman" w:cs="Times New Roman"/>
          <w:sz w:val="24"/>
          <w:szCs w:val="24"/>
        </w:rPr>
        <w:lastRenderedPageBreak/>
        <w:t>1.635, III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5"/>
      </w:r>
      <w:r w:rsidR="00715FCA" w:rsidRPr="00715FCA">
        <w:rPr>
          <w:rFonts w:ascii="Times New Roman" w:hAnsi="Times New Roman" w:cs="Times New Roman"/>
          <w:sz w:val="24"/>
          <w:szCs w:val="24"/>
        </w:rPr>
        <w:t>, todos do Código Civil. Por força de previsão constante no art. 1.566, inc. IV, do CC, acima mencionado, há para os pais o dever legal de sustento para com os filhos menores.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À propósito, </w:t>
      </w:r>
      <w:r w:rsidR="00FB40A2">
        <w:rPr>
          <w:rFonts w:ascii="Times New Roman" w:hAnsi="Times New Roman" w:cs="Times New Roman"/>
          <w:sz w:val="24"/>
          <w:szCs w:val="24"/>
        </w:rPr>
        <w:t>dispõe o art. 1.694, §1º, do CC</w:t>
      </w:r>
      <w:r w:rsidR="00FB40A2">
        <w:rPr>
          <w:rStyle w:val="Refdenotaderodap"/>
          <w:rFonts w:ascii="Times New Roman" w:hAnsi="Times New Roman" w:cs="Times New Roman"/>
          <w:sz w:val="24"/>
          <w:szCs w:val="24"/>
        </w:rPr>
        <w:footnoteReference w:id="16"/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que a verba alimentar deve ser fixada na proporção das necessidades do reclamante e dos recursos da pessoa obrigada.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26. </w:t>
      </w:r>
      <w:r w:rsidR="00715FCA" w:rsidRPr="00715FCA">
        <w:rPr>
          <w:rFonts w:ascii="Times New Roman" w:hAnsi="Times New Roman" w:cs="Times New Roman"/>
          <w:sz w:val="24"/>
          <w:szCs w:val="24"/>
        </w:rPr>
        <w:t>Tratando-se de alimentos em favor de filhos menores de idade, importa observar que a necessidade é presumida, tendo em vista a incapacidade do alimentando, sendo dever dos pais o seu sustento.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27. </w:t>
      </w:r>
      <w:r w:rsidR="00715FCA" w:rsidRPr="00715FCA">
        <w:rPr>
          <w:rFonts w:ascii="Times New Roman" w:hAnsi="Times New Roman" w:cs="Times New Roman"/>
          <w:sz w:val="24"/>
          <w:szCs w:val="24"/>
        </w:rPr>
        <w:t>Em razão da presunção de necessidade e do caráter personalíssimo da obrigação de alimentos, decorre a conclusão de que o encargo é irrenunciável, sendo o dever de sua prestação inerente ao poder familiar. Assim sendo, não pode o alimentante ser dispensado do encargo, nem mesmo se considerada alegação de desemprego ou eventual superioridade das possibilidades do genitor guardião.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Outrossim, no próximo ano a menor/alimentada cursará o 2° ano do ensino fundamental no Colégio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sendo que essas despesas estão sendo antecipadamente cobradas de valores elevados. 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No direito aos alimentos a concessão da tutela antecipada depende, </w:t>
      </w:r>
      <w:proofErr w:type="gramStart"/>
      <w:r w:rsidR="00715FCA" w:rsidRPr="00715FCA">
        <w:rPr>
          <w:rFonts w:ascii="Times New Roman" w:hAnsi="Times New Roman" w:cs="Times New Roman"/>
          <w:sz w:val="24"/>
          <w:szCs w:val="24"/>
        </w:rPr>
        <w:t>além da forte</w:t>
      </w:r>
      <w:proofErr w:type="gramEnd"/>
      <w:r w:rsidR="00715FCA" w:rsidRPr="00715FCA">
        <w:rPr>
          <w:rFonts w:ascii="Times New Roman" w:hAnsi="Times New Roman" w:cs="Times New Roman"/>
          <w:sz w:val="24"/>
          <w:szCs w:val="24"/>
        </w:rPr>
        <w:t xml:space="preserve"> evidencia do binômio possibilidade do alimentante e necessidade do alimentado, do requisito da urgência à percepção da verba. A necessidade pode ser entendida como a impossibilidade de manter o próprio sustento com o fruto de seu trabalho, na linha do disposto no art. 1.695 do Código Civil, sendo que a possibilidade está intimamente ligada à condição financeira do alimentante.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</w:t>
      </w:r>
      <w:r w:rsidR="00715FCA" w:rsidRPr="00715FCA">
        <w:rPr>
          <w:rFonts w:ascii="Times New Roman" w:hAnsi="Times New Roman" w:cs="Times New Roman"/>
          <w:sz w:val="24"/>
          <w:szCs w:val="24"/>
        </w:rPr>
        <w:t>A não antecipação dos efeitos da tutela poderá causar grave prejuízo à dignidade da menor, eis que prejudicará sua imediata subsistência digna, por todos os motivos já expostos.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 </w:t>
      </w:r>
      <w:r w:rsidR="00715FCA" w:rsidRPr="00715FCA">
        <w:rPr>
          <w:rFonts w:ascii="Times New Roman" w:hAnsi="Times New Roman" w:cs="Times New Roman"/>
          <w:sz w:val="24"/>
          <w:szCs w:val="24"/>
        </w:rPr>
        <w:t>No que tange à capacidade do alimentante-réu, ficou provada a sua renda mensal de cerca de R$</w:t>
      </w:r>
      <w:r>
        <w:rPr>
          <w:rFonts w:ascii="Times New Roman" w:hAnsi="Times New Roman" w:cs="Times New Roman"/>
          <w:sz w:val="24"/>
          <w:szCs w:val="24"/>
        </w:rPr>
        <w:t xml:space="preserve"> 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 [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], que revela, 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>prima facie</w:t>
      </w:r>
      <w:r w:rsidR="00715FCA" w:rsidRPr="00715FCA">
        <w:rPr>
          <w:rFonts w:ascii="Times New Roman" w:hAnsi="Times New Roman" w:cs="Times New Roman"/>
          <w:sz w:val="24"/>
          <w:szCs w:val="24"/>
        </w:rPr>
        <w:t>, sua plena possibilidade em arcar com a pensão alimentícia.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32. </w:t>
      </w:r>
      <w:r w:rsidR="00715FCA" w:rsidRPr="00715FCA">
        <w:rPr>
          <w:rFonts w:ascii="Times New Roman" w:hAnsi="Times New Roman" w:cs="Times New Roman"/>
          <w:sz w:val="24"/>
          <w:szCs w:val="24"/>
        </w:rPr>
        <w:t>Frise-se que a autora também arcará com sua cota parte no pagamento das despesas da filha, conforme bem exposto nessa inicial. Porém, ante a maior possibilidade do réu ao pagamento dessas despesas, necessária se faz a fixação de alimentos, com a antecipação dos efeitos da tutela nesse quesito em questão.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33. 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Diante do exposto, a autora requer a antecipação dos efeitos da tutela para que se fixe, liminarmente </w:t>
      </w:r>
      <w:proofErr w:type="gramStart"/>
      <w:r w:rsidR="00715FCA" w:rsidRPr="00715FCA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="00715FCA" w:rsidRPr="00715FCA">
        <w:rPr>
          <w:rFonts w:ascii="Times New Roman" w:hAnsi="Times New Roman" w:cs="Times New Roman"/>
          <w:sz w:val="24"/>
          <w:szCs w:val="24"/>
        </w:rPr>
        <w:t xml:space="preserve"> 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inaudita altera </w:t>
      </w:r>
      <w:proofErr w:type="spellStart"/>
      <w:r w:rsidR="00715FCA" w:rsidRPr="004A2198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pensão alimentícia para a filha menor,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no importe de 2,5 [dois vírgula cinco] vezes o valor do salário mínimo vigente, a ser paga pelo genitor </w:t>
      </w:r>
      <w:r>
        <w:rPr>
          <w:rFonts w:ascii="Times New Roman" w:hAnsi="Times New Roman" w:cs="Times New Roman"/>
          <w:sz w:val="24"/>
          <w:szCs w:val="24"/>
        </w:rPr>
        <w:t>...</w:t>
      </w:r>
      <w:r w:rsidR="00715FCA" w:rsidRPr="00715FCA">
        <w:rPr>
          <w:rFonts w:ascii="Times New Roman" w:hAnsi="Times New Roman" w:cs="Times New Roman"/>
          <w:sz w:val="24"/>
          <w:szCs w:val="24"/>
        </w:rPr>
        <w:t>, nos termos do art. 300 c/c 294, ambos do CPC, e art. 4º,</w:t>
      </w:r>
      <w:r w:rsidR="00715FCA" w:rsidRPr="004A2198">
        <w:rPr>
          <w:rFonts w:ascii="Times New Roman" w:hAnsi="Times New Roman" w:cs="Times New Roman"/>
          <w:i/>
          <w:sz w:val="24"/>
          <w:szCs w:val="24"/>
        </w:rPr>
        <w:t xml:space="preserve"> caput</w:t>
      </w:r>
      <w:r>
        <w:rPr>
          <w:rFonts w:ascii="Times New Roman" w:hAnsi="Times New Roman" w:cs="Times New Roman"/>
          <w:sz w:val="24"/>
          <w:szCs w:val="24"/>
        </w:rPr>
        <w:t>, da Lei 5.478/68.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VII - PEDIDOS</w:t>
      </w:r>
    </w:p>
    <w:p w:rsidR="00715FCA" w:rsidRPr="00715FCA" w:rsidRDefault="004A2198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</w:t>
      </w:r>
      <w:proofErr w:type="spellStart"/>
      <w:r w:rsidR="00715FCA" w:rsidRPr="004A2198">
        <w:rPr>
          <w:rFonts w:ascii="Times New Roman" w:hAnsi="Times New Roman" w:cs="Times New Roman"/>
          <w:b/>
          <w:i/>
          <w:sz w:val="24"/>
          <w:szCs w:val="24"/>
        </w:rPr>
        <w:t>Ex</w:t>
      </w:r>
      <w:proofErr w:type="spellEnd"/>
      <w:r w:rsidR="00715FCA" w:rsidRPr="004A2198">
        <w:rPr>
          <w:rFonts w:ascii="Times New Roman" w:hAnsi="Times New Roman" w:cs="Times New Roman"/>
          <w:b/>
          <w:i/>
          <w:sz w:val="24"/>
          <w:szCs w:val="24"/>
        </w:rPr>
        <w:t xml:space="preserve"> positis</w:t>
      </w:r>
      <w:r w:rsidR="00715FCA" w:rsidRPr="00715FC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as autoras pedem, liminarmente: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FCA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715FCA">
        <w:rPr>
          <w:rFonts w:ascii="Times New Roman" w:hAnsi="Times New Roman" w:cs="Times New Roman"/>
          <w:sz w:val="24"/>
          <w:szCs w:val="24"/>
        </w:rPr>
        <w:t xml:space="preserve"> deferida a antecipação dos efeitos da tutela, </w:t>
      </w:r>
      <w:r w:rsidRPr="004A2198">
        <w:rPr>
          <w:rFonts w:ascii="Times New Roman" w:hAnsi="Times New Roman" w:cs="Times New Roman"/>
          <w:i/>
          <w:sz w:val="24"/>
          <w:szCs w:val="24"/>
        </w:rPr>
        <w:t xml:space="preserve">inaudita altera </w:t>
      </w:r>
      <w:proofErr w:type="spellStart"/>
      <w:r w:rsidRPr="004A2198">
        <w:rPr>
          <w:rFonts w:ascii="Times New Roman" w:hAnsi="Times New Roman" w:cs="Times New Roman"/>
          <w:i/>
          <w:sz w:val="24"/>
          <w:szCs w:val="24"/>
        </w:rPr>
        <w:t>pars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 xml:space="preserve">, nos termos do art. 300 c/c 294 do CPC e 4º, </w:t>
      </w:r>
      <w:r w:rsidRPr="004A2198">
        <w:rPr>
          <w:rFonts w:ascii="Times New Roman" w:hAnsi="Times New Roman" w:cs="Times New Roman"/>
          <w:i/>
          <w:sz w:val="24"/>
          <w:szCs w:val="24"/>
        </w:rPr>
        <w:t>caput</w:t>
      </w:r>
      <w:r w:rsidRPr="00715FCA">
        <w:rPr>
          <w:rFonts w:ascii="Times New Roman" w:hAnsi="Times New Roman" w:cs="Times New Roman"/>
          <w:sz w:val="24"/>
          <w:szCs w:val="24"/>
        </w:rPr>
        <w:t xml:space="preserve">, da Lei 5.478/68, para fixar pensão alimentícia a ser paga pelo réu à filha do casal, coautora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>, no valor de 2,5 [dois vírgula cinco] vezes o salário mínimo vigente à época do pagamento;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No mérito, as autoras requerem seja JULGADA PROCEDEN</w:t>
      </w:r>
      <w:r w:rsidR="004A2198">
        <w:rPr>
          <w:rFonts w:ascii="Times New Roman" w:hAnsi="Times New Roman" w:cs="Times New Roman"/>
          <w:sz w:val="24"/>
          <w:szCs w:val="24"/>
        </w:rPr>
        <w:t>TE a presente demanda para que: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FCA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715FCA">
        <w:rPr>
          <w:rFonts w:ascii="Times New Roman" w:hAnsi="Times New Roman" w:cs="Times New Roman"/>
          <w:sz w:val="24"/>
          <w:szCs w:val="24"/>
        </w:rPr>
        <w:t xml:space="preserve"> decretado o divórcio entre a coautora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 e réu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nos termos dos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 xml:space="preserve">. 206, §6°, da Constituição Federal [CF] c/c os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>. 2°, IV e parágrafo único e 24, ambos da Lei 6.515/1977; a</w:t>
      </w:r>
      <w:r w:rsidR="004A2198">
        <w:rPr>
          <w:rFonts w:ascii="Times New Roman" w:hAnsi="Times New Roman" w:cs="Times New Roman"/>
          <w:sz w:val="24"/>
          <w:szCs w:val="24"/>
        </w:rPr>
        <w:t>rt. 1.571, IV, do Código Civil;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FCA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715FCA">
        <w:rPr>
          <w:rFonts w:ascii="Times New Roman" w:hAnsi="Times New Roman" w:cs="Times New Roman"/>
          <w:sz w:val="24"/>
          <w:szCs w:val="24"/>
        </w:rPr>
        <w:t xml:space="preserve"> regulamentada a guarda da filha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a ser exercida de forma compartilhada entre os genitores, nos termos dos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>. 1.583, §</w:t>
      </w:r>
      <w:r w:rsidR="004A2198">
        <w:rPr>
          <w:rFonts w:ascii="Times New Roman" w:hAnsi="Times New Roman" w:cs="Times New Roman"/>
          <w:sz w:val="24"/>
          <w:szCs w:val="24"/>
        </w:rPr>
        <w:t>§1° e 2°, e 1.584 do CC;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FCA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715FCA">
        <w:rPr>
          <w:rFonts w:ascii="Times New Roman" w:hAnsi="Times New Roman" w:cs="Times New Roman"/>
          <w:sz w:val="24"/>
          <w:szCs w:val="24"/>
        </w:rPr>
        <w:t xml:space="preserve"> confirme a tutela para fixação de pensão alimentícia em favor da menor coautora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no patamar de 2,5 [dois vírgula cinco] vezes o salário mínimo vigente à época do pagamento, nos termos dos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>. 1.694, §1° e 1.69</w:t>
      </w:r>
      <w:r w:rsidR="004A2198">
        <w:rPr>
          <w:rFonts w:ascii="Times New Roman" w:hAnsi="Times New Roman" w:cs="Times New Roman"/>
          <w:sz w:val="24"/>
          <w:szCs w:val="24"/>
        </w:rPr>
        <w:t>6, ambos do CC;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seja decretada a partilha dos bens adquiridos na constância do matrimônio, nos termos dos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>. 1.658, 1</w:t>
      </w:r>
      <w:r w:rsidR="004A2198">
        <w:rPr>
          <w:rFonts w:ascii="Times New Roman" w:hAnsi="Times New Roman" w:cs="Times New Roman"/>
          <w:sz w:val="24"/>
          <w:szCs w:val="24"/>
        </w:rPr>
        <w:t>.660, IV, e 1.662, todos do CC,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715FCA">
        <w:rPr>
          <w:rFonts w:ascii="Times New Roman" w:hAnsi="Times New Roman" w:cs="Times New Roman"/>
          <w:sz w:val="24"/>
          <w:szCs w:val="24"/>
        </w:rPr>
        <w:t>seja</w:t>
      </w:r>
      <w:proofErr w:type="gramEnd"/>
      <w:r w:rsidRPr="00715FCA">
        <w:rPr>
          <w:rFonts w:ascii="Times New Roman" w:hAnsi="Times New Roman" w:cs="Times New Roman"/>
          <w:sz w:val="24"/>
          <w:szCs w:val="24"/>
        </w:rPr>
        <w:t xml:space="preserve"> realizada a mudança de nome da autora, a qual passará a assinar como </w:t>
      </w:r>
      <w:r w:rsidR="004A2198">
        <w:rPr>
          <w:rFonts w:ascii="Times New Roman" w:hAnsi="Times New Roman" w:cs="Times New Roman"/>
          <w:sz w:val="24"/>
          <w:szCs w:val="24"/>
        </w:rPr>
        <w:t>...</w:t>
      </w:r>
      <w:r w:rsidRPr="00715FCA">
        <w:rPr>
          <w:rFonts w:ascii="Times New Roman" w:hAnsi="Times New Roman" w:cs="Times New Roman"/>
          <w:sz w:val="24"/>
          <w:szCs w:val="24"/>
        </w:rPr>
        <w:t xml:space="preserve">, nos termos dos </w:t>
      </w:r>
      <w:proofErr w:type="spellStart"/>
      <w:r w:rsidRPr="00715FCA">
        <w:rPr>
          <w:rFonts w:ascii="Times New Roman" w:hAnsi="Times New Roman" w:cs="Times New Roman"/>
          <w:sz w:val="24"/>
          <w:szCs w:val="24"/>
        </w:rPr>
        <w:t>arts</w:t>
      </w:r>
      <w:proofErr w:type="spellEnd"/>
      <w:r w:rsidRPr="00715FCA">
        <w:rPr>
          <w:rFonts w:ascii="Times New Roman" w:hAnsi="Times New Roman" w:cs="Times New Roman"/>
          <w:sz w:val="24"/>
          <w:szCs w:val="24"/>
        </w:rPr>
        <w:t>. 1.571, §2°, C</w:t>
      </w:r>
      <w:r w:rsidR="004A2198">
        <w:rPr>
          <w:rFonts w:ascii="Times New Roman" w:hAnsi="Times New Roman" w:cs="Times New Roman"/>
          <w:sz w:val="24"/>
          <w:szCs w:val="24"/>
        </w:rPr>
        <w:t>C e art. 32, da Lei 6.515/1977;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- a concessão dos benefícios da justiça gratuita, nos termos do art. 98 e segu</w:t>
      </w:r>
      <w:r w:rsidR="004A2198">
        <w:rPr>
          <w:rFonts w:ascii="Times New Roman" w:hAnsi="Times New Roman" w:cs="Times New Roman"/>
          <w:sz w:val="24"/>
          <w:szCs w:val="24"/>
        </w:rPr>
        <w:t>intes do CPC e da Lei 1.060/50;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- a citação do réu para o comparecimento à audiência de conciliação e mediação, nos termos do art. 695 c/c 297, I, ambos do CPC, e, após, apresentar defesa,</w:t>
      </w:r>
      <w:r w:rsidR="004A2198">
        <w:rPr>
          <w:rFonts w:ascii="Times New Roman" w:hAnsi="Times New Roman" w:cs="Times New Roman"/>
          <w:sz w:val="24"/>
          <w:szCs w:val="24"/>
        </w:rPr>
        <w:t xml:space="preserve"> nos termos do art. 335 do CPC;</w:t>
      </w:r>
    </w:p>
    <w:p w:rsidR="00715FCA" w:rsidRPr="00715FCA" w:rsidRDefault="00715FCA" w:rsidP="00715FCA">
      <w:pPr>
        <w:spacing w:line="240" w:lineRule="auto"/>
        <w:ind w:right="-568"/>
        <w:jc w:val="both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- a condenação do réu ao pagamento de custas e honorários advocatícios</w:t>
      </w:r>
      <w:r w:rsidR="004A2198">
        <w:rPr>
          <w:rFonts w:ascii="Times New Roman" w:hAnsi="Times New Roman" w:cs="Times New Roman"/>
          <w:sz w:val="24"/>
          <w:szCs w:val="24"/>
        </w:rPr>
        <w:t>, nos termos do art. 85 do CPC.</w:t>
      </w:r>
      <w:r w:rsidRPr="00715F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FCA" w:rsidRPr="00715FCA" w:rsidRDefault="00715FCA" w:rsidP="0088274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 w:rsidRPr="00715FCA">
        <w:rPr>
          <w:rFonts w:ascii="Times New Roman" w:hAnsi="Times New Roman" w:cs="Times New Roman"/>
          <w:sz w:val="24"/>
          <w:szCs w:val="24"/>
        </w:rPr>
        <w:t>P. Deferimento.</w:t>
      </w:r>
    </w:p>
    <w:p w:rsidR="00A51DF0" w:rsidRDefault="004A2198" w:rsidP="0088274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(Local e data)</w:t>
      </w:r>
    </w:p>
    <w:p w:rsidR="004A2198" w:rsidRPr="00715FCA" w:rsidRDefault="004A2198" w:rsidP="0088274C">
      <w:pPr>
        <w:spacing w:after="0" w:line="240" w:lineRule="auto"/>
        <w:ind w:righ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(Assinatura e OAB do Advogado)</w:t>
      </w:r>
    </w:p>
    <w:sectPr w:rsidR="004A2198" w:rsidRPr="00715FC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007C" w:rsidRDefault="00B6007C" w:rsidP="00715FCA">
      <w:pPr>
        <w:spacing w:after="0" w:line="240" w:lineRule="auto"/>
      </w:pPr>
      <w:r>
        <w:separator/>
      </w:r>
    </w:p>
  </w:endnote>
  <w:endnote w:type="continuationSeparator" w:id="0">
    <w:p w:rsidR="00B6007C" w:rsidRDefault="00B6007C" w:rsidP="00715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007C" w:rsidRDefault="00B6007C" w:rsidP="00715FCA">
      <w:pPr>
        <w:spacing w:after="0" w:line="240" w:lineRule="auto"/>
      </w:pPr>
      <w:r>
        <w:separator/>
      </w:r>
    </w:p>
  </w:footnote>
  <w:footnote w:type="continuationSeparator" w:id="0">
    <w:p w:rsidR="00B6007C" w:rsidRDefault="00B6007C" w:rsidP="00715FCA">
      <w:pPr>
        <w:spacing w:after="0" w:line="240" w:lineRule="auto"/>
      </w:pPr>
      <w:r>
        <w:continuationSeparator/>
      </w:r>
    </w:p>
  </w:footnote>
  <w:footnote w:id="1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CF, art. 226. A família, base da sociedade, tem especial proteção do Estado...§ 6º. O casamento civil pode ser dissolvido pelo divórcio....</w:t>
      </w:r>
    </w:p>
  </w:footnote>
  <w:footnote w:id="2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CC, art. 1.571. A sociedade conjugal termina:...IV. </w:t>
      </w:r>
      <w:proofErr w:type="gramStart"/>
      <w:r w:rsidRPr="00FB40A2">
        <w:rPr>
          <w:rFonts w:ascii="Times New Roman" w:hAnsi="Times New Roman" w:cs="Times New Roman"/>
        </w:rPr>
        <w:t>pelo</w:t>
      </w:r>
      <w:proofErr w:type="gramEnd"/>
      <w:r w:rsidRPr="00FB40A2">
        <w:rPr>
          <w:rFonts w:ascii="Times New Roman" w:hAnsi="Times New Roman" w:cs="Times New Roman"/>
        </w:rPr>
        <w:t xml:space="preserve"> divórcio.</w:t>
      </w:r>
    </w:p>
  </w:footnote>
  <w:footnote w:id="3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LA, art. 4º, caput. Ao despachar o pedido, o juiz fixará desde logo alimentos provisórios a serem pagos pelo devedor, salvo se o credor expressamente declarar que deles não necessita...</w:t>
      </w:r>
    </w:p>
  </w:footnote>
  <w:footnote w:id="4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</w:t>
      </w:r>
      <w:proofErr w:type="spellStart"/>
      <w:r w:rsidRPr="00FB40A2">
        <w:rPr>
          <w:rFonts w:ascii="Times New Roman" w:hAnsi="Times New Roman" w:cs="Times New Roman"/>
        </w:rPr>
        <w:t>Kumon</w:t>
      </w:r>
      <w:proofErr w:type="spellEnd"/>
      <w:r w:rsidRPr="00FB40A2">
        <w:rPr>
          <w:rFonts w:ascii="Times New Roman" w:hAnsi="Times New Roman" w:cs="Times New Roman"/>
        </w:rPr>
        <w:t xml:space="preserve"> é um método especial para desenvolver as disciplinas de português e matemática.</w:t>
      </w:r>
    </w:p>
  </w:footnote>
  <w:footnote w:id="5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CPC, art. 1.694. Podem os parentes, os cônjuges ou companheiros pedir uns aos outros os alimentos de que necessitem para viver de modo compatível com a sua condição social, inclusive para atender às necessidades de sua educação. § 1</w:t>
      </w:r>
      <w:proofErr w:type="gramStart"/>
      <w:r w:rsidRPr="00FB40A2">
        <w:rPr>
          <w:rFonts w:ascii="Times New Roman" w:hAnsi="Times New Roman" w:cs="Times New Roman"/>
        </w:rPr>
        <w:t>º.Os</w:t>
      </w:r>
      <w:proofErr w:type="gramEnd"/>
      <w:r w:rsidRPr="00FB40A2">
        <w:rPr>
          <w:rFonts w:ascii="Times New Roman" w:hAnsi="Times New Roman" w:cs="Times New Roman"/>
        </w:rPr>
        <w:t xml:space="preserve"> alimentos devem ser fixados na proporção das necessidades do reclamante e dos recursos da pessoa obrigada...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CC, art. 1.696. O direito à prestação de alimentos é recíproco entre pais e filhos, e extensivo a todos os ascendentes, recaindo a obrigação nos mais próximos em grau, uns em falta de outros.</w:t>
      </w:r>
    </w:p>
  </w:footnote>
  <w:footnote w:id="6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Art. 1.571. A sociedade conjugal termina: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§ 2º Dissolvido o casamento pelo divórcio direto ou por conversão, o cônjuge poderá manter o nome de casado; salvo, no segundo caso, dispondo em contrário a sentença de separação judicial.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proofErr w:type="spellStart"/>
      <w:r w:rsidRPr="00FB40A2">
        <w:rPr>
          <w:rFonts w:ascii="Times New Roman" w:hAnsi="Times New Roman" w:cs="Times New Roman"/>
        </w:rPr>
        <w:t>Art</w:t>
      </w:r>
      <w:proofErr w:type="spellEnd"/>
      <w:r w:rsidRPr="00FB40A2">
        <w:rPr>
          <w:rFonts w:ascii="Times New Roman" w:hAnsi="Times New Roman" w:cs="Times New Roman"/>
        </w:rPr>
        <w:t xml:space="preserve"> 32 - A sentença definitiva do divórcio produzirá efeitos depois de registrada no Registro Público competente.</w:t>
      </w:r>
    </w:p>
  </w:footnote>
  <w:footnote w:id="7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Art. 327. É lícita a cumulação, em um único processo, contra o mesmo réu, de vários pedidos, ainda que entre eles não haja conexão.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§ 1º São requisitos de admissibilidade da cumulação que: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I - os pedidos sejam compatíveis entre si;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II - seja competente para conhecer deles o mesmo juízo;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III - seja adequado para todos os pedidos o tipo de procedimento.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§ 2º Quando, para cada pedido, corresponder tipo diverso de procedimento, será admitida a cumulação se o autor empregar o procedimento comum, sem prejuízo do emprego das técnicas processuais diferenciadas previstas nos procedimentos especiais a que se sujeitam um ou mais pedidos cumulados, que não forem incompatíveis com as disposições sobre o procedimento comum.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 xml:space="preserve">§ 3º O inciso I do § 1º não se aplica às cumulações de pedidos de que trata o art. </w:t>
      </w:r>
      <w:proofErr w:type="gramStart"/>
      <w:r w:rsidRPr="00FB40A2">
        <w:rPr>
          <w:rFonts w:ascii="Times New Roman" w:hAnsi="Times New Roman" w:cs="Times New Roman"/>
        </w:rPr>
        <w:t>326 .</w:t>
      </w:r>
      <w:proofErr w:type="gramEnd"/>
    </w:p>
  </w:footnote>
  <w:footnote w:id="8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CPC, art. 300. A tutela de urgência será concedida quando houver elementos que evidenciem a probabilidade do direito e o perigo de dano ou o risco ao resultado útil do processo.</w:t>
      </w:r>
    </w:p>
  </w:footnote>
  <w:footnote w:id="9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CPC, art. 294. A tutela provisória pode fundamentar-se em urgência ou evidência.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Parágrafo único. A tutela provisória de urgência, cautelar ou antecipada, pode ser concedida em caráter antecedente ou incidental.</w:t>
      </w:r>
    </w:p>
  </w:footnote>
  <w:footnote w:id="10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CF, art. 229. Os pais têm o dever de assistir, criar e educar os filhos menores, e os filhos maiores têm o dever de ajudar e amparar os pais na velhice, carência ou enfermidade.</w:t>
      </w:r>
    </w:p>
  </w:footnote>
  <w:footnote w:id="11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ECA, art. 22. Aos pais incumbe o dever de sustento, guarda e educação dos filhos menores, cabendo-lhes ainda, no interesse destes, a obrigação de cumprir e fazer cumprir as determinações judiciais.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Parágrafo único.  A mãe e o pai, ou os responsáveis, têm direitos iguais e deveres e responsabilidades compartilhados no cuidado e na educação da criança, devendo ser resguardado o direito de transmissão familiar de suas crenças e culturas, assegurados os direitos da criança estabelecidos nesta Lei.</w:t>
      </w:r>
    </w:p>
  </w:footnote>
  <w:footnote w:id="12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CC, Art. 1.566. São deveres de ambos os cônjuges: IV - sustento, guarda e educação dos filhos;</w:t>
      </w:r>
    </w:p>
  </w:footnote>
  <w:footnote w:id="13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CC, Art. 1.630. Os filhos estão sujeitos ao poder familiar, enquanto menores.</w:t>
      </w:r>
    </w:p>
  </w:footnote>
  <w:footnote w:id="14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Art. 1.634.  Compete a ambos os pais, qualquer que seja a sua situação conjugal, o pleno exercício do poder familiar, que consiste em, quanto aos filhos: I - dirigir-lhes a criação e a educação; II - exercer a guarda unilateral ou compartilhada nos termos do art. 1.584 ; III - conceder-lhes ou negar-lhes consentimento para casarem; IV - conceder-lhes ou negar-lhes consentimento para viajarem ao exterior; V - conceder-lhes ou negar-lhes consentimento para mudarem sua residência permanente para outro Município; VI - </w:t>
      </w:r>
      <w:proofErr w:type="spellStart"/>
      <w:r w:rsidRPr="00FB40A2">
        <w:rPr>
          <w:rFonts w:ascii="Times New Roman" w:hAnsi="Times New Roman" w:cs="Times New Roman"/>
        </w:rPr>
        <w:t>nomear-lhes</w:t>
      </w:r>
      <w:proofErr w:type="spellEnd"/>
      <w:r w:rsidRPr="00FB40A2">
        <w:rPr>
          <w:rFonts w:ascii="Times New Roman" w:hAnsi="Times New Roman" w:cs="Times New Roman"/>
        </w:rPr>
        <w:t xml:space="preserve"> tutor por testamento ou documento autêntico, se o outro dos pais não lhe sobreviver, ou o sobrevivo não puder exercer o poder familiar;  VII - representá-los judicial e extrajudicialmente até os 16 (dezesseis) anos, nos atos da vida civil, e assisti-los, após essa idade, nos atos em que forem partes, suprindo-lhes o consentimento;  VIII - reclamá-los de quem ilegalmente os detenha;  IX - exigir que lhes prestem obediência, respeito e os serviços próprios de sua idade e condição.</w:t>
      </w:r>
    </w:p>
  </w:footnote>
  <w:footnote w:id="15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Art. 1.635. Extingue-se o poder familiar: III - pela maioridade;</w:t>
      </w:r>
    </w:p>
  </w:footnote>
  <w:footnote w:id="16"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Style w:val="Refdenotaderodap"/>
          <w:rFonts w:ascii="Times New Roman" w:hAnsi="Times New Roman" w:cs="Times New Roman"/>
        </w:rPr>
        <w:footnoteRef/>
      </w:r>
      <w:r w:rsidRPr="00FB40A2">
        <w:rPr>
          <w:rFonts w:ascii="Times New Roman" w:hAnsi="Times New Roman" w:cs="Times New Roman"/>
        </w:rPr>
        <w:t xml:space="preserve"> Art. 1.694. Podem os parentes, os cônjuges ou companheiros pedir uns aos outros os alimentos de que necessitem para viver de modo compatível com a sua condição social, inclusive para atender às necessidades de sua educação.</w:t>
      </w:r>
    </w:p>
    <w:p w:rsidR="00FB40A2" w:rsidRPr="00FB40A2" w:rsidRDefault="00FB40A2" w:rsidP="00FB40A2">
      <w:pPr>
        <w:pStyle w:val="Textodenotaderodap"/>
        <w:ind w:right="-568"/>
        <w:jc w:val="both"/>
        <w:rPr>
          <w:rFonts w:ascii="Times New Roman" w:hAnsi="Times New Roman" w:cs="Times New Roman"/>
        </w:rPr>
      </w:pPr>
      <w:r w:rsidRPr="00FB40A2">
        <w:rPr>
          <w:rFonts w:ascii="Times New Roman" w:hAnsi="Times New Roman" w:cs="Times New Roman"/>
        </w:rPr>
        <w:t>§ 1 o Os alimentos devem ser fixados na proporção das necessidades do reclamante e dos recursos da pessoa obrigada.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FCA"/>
    <w:rsid w:val="004A2198"/>
    <w:rsid w:val="005A0EAF"/>
    <w:rsid w:val="00715FCA"/>
    <w:rsid w:val="0088274C"/>
    <w:rsid w:val="0098126A"/>
    <w:rsid w:val="00A51DF0"/>
    <w:rsid w:val="00B2047B"/>
    <w:rsid w:val="00B6007C"/>
    <w:rsid w:val="00FB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B8AC5"/>
  <w15:docId w15:val="{6EF1B944-4F66-43E3-8BE9-16872E65A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B40A2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B40A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B40A2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5A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A0EAF"/>
  </w:style>
  <w:style w:type="paragraph" w:styleId="Rodap">
    <w:name w:val="footer"/>
    <w:basedOn w:val="Normal"/>
    <w:link w:val="RodapChar"/>
    <w:uiPriority w:val="99"/>
    <w:unhideWhenUsed/>
    <w:rsid w:val="005A0EA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A0E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84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C1362E-8193-4212-8A79-765F9F8D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2151</Words>
  <Characters>11621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Christiane Gieseke</dc:creator>
  <cp:lastModifiedBy>Matheus Xavier</cp:lastModifiedBy>
  <cp:revision>3</cp:revision>
  <dcterms:created xsi:type="dcterms:W3CDTF">2020-07-20T20:27:00Z</dcterms:created>
  <dcterms:modified xsi:type="dcterms:W3CDTF">2020-08-24T18:38:00Z</dcterms:modified>
</cp:coreProperties>
</file>