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A5160" w:rsidRDefault="003A5160" w:rsidP="002B537A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3A5160"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2B537A" w:rsidRDefault="002A5D90" w:rsidP="002B537A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EXECUÇÃO. </w:t>
      </w:r>
      <w:r w:rsidR="002B537A" w:rsidRPr="002B537A">
        <w:rPr>
          <w:rFonts w:ascii="Arial Black" w:hAnsi="Arial Black" w:cs="Times New Roman"/>
          <w:b/>
          <w:spacing w:val="0"/>
          <w:sz w:val="24"/>
          <w:szCs w:val="24"/>
        </w:rPr>
        <w:t>PENHORA. VEÍCULO</w:t>
      </w:r>
      <w:r w:rsidR="0037389E">
        <w:rPr>
          <w:rFonts w:ascii="Arial Black" w:hAnsi="Arial Black" w:cs="Times New Roman"/>
          <w:b/>
          <w:spacing w:val="0"/>
          <w:sz w:val="24"/>
          <w:szCs w:val="24"/>
        </w:rPr>
        <w:t>. CIRCULAÇÃO</w:t>
      </w:r>
    </w:p>
    <w:p w:rsidR="00456F6D" w:rsidRPr="008613C1" w:rsidRDefault="00456F6D" w:rsidP="00456F6D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CENTRASE Cível da Comarca de ...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- pagamento do IPVA e Seguro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Obrigatório para regularizar a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Circulação dos Veículos penhorados- Ofício ao Detran -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>- a executada e seu marido são pessoas idosas e necessitam utilizar os veículos. Incidência do Estatuto do Idoso -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>- não sendo o caso excepcional, prevalece o princípio da menor onerosidade -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>- precedentes do TJMG e TJSP -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, executada, por seu advogado 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fine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assinado, nos autos epigrafados, figurando como exequentes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, vem, respeitosamente, aduzir o que se segue: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A executada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é uma senhora idosa [74 anos de idade] e adquiriu os veículos penhorados com benefício de isenção por 02 (dois) anos de IPVA por ser portadora de câncer de mama [mastectomia].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Estes 02 (dois veículos) são de copropriedade da executada/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e seu marido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[84 anos de idade], casados em comunhão universal de bens. Inclusive, conforme noticiado nos autos, o direito à meação desses veículos são objeto de discussão nos autos apensados dos 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embargos de terceiro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” promovidos por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, 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[vide IDs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], a saber: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– Placa: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– Placa: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Em virtude da efetivação da penhora via RENAJUD, os veículos se tornarão 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indisponíveis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” [vide IDs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Como se sabe, o registro da constrição judicial é suficiente para assegurar a penhora e impeditivo da venda da propriedade destes veículos.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Todavia, o DETRAN/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não expediu a guia do IPVA do ano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, o que inibe a circulação destes 02 (dois) veículos.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A executada/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foi informada que o DETRAN/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não expede a guia do IPVA/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em virtude d</w:t>
      </w:r>
      <w:r>
        <w:rPr>
          <w:rFonts w:ascii="Times New Roman" w:hAnsi="Times New Roman" w:cs="Times New Roman"/>
          <w:spacing w:val="0"/>
          <w:sz w:val="24"/>
          <w:szCs w:val="24"/>
        </w:rPr>
        <w:t>a restrição/penhora deste juízo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, o que é um absurdo e manifesta burla à lei.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O Certificado de Registro e Licenciamento de Veículo (CRLV) deve ser renovado anualmente. Isto ocorre, com o pagamento da Taxa de Renovação de Licenciamento Anual de Veículo (TRLAV), com o pagamento do Imposto sobre a Propriedade de Veículos Automotores (IPVA) e seguro obrigatório (DPVAT).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8. 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, óbvio e ululante que tanto a executada/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como seu marido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[74 e 84 anos, respectivamente] necessitam dos veículos regulares para a circulação rotineira. Esses veículos se prestam exclusivamente para o cotidiano da executada e seu marido se locomoverem, pois são os únicos meios de transporte que têm condições de utilizar para se deslocarem da sua residência [geralmente dirigidos por filhos ou netos] para visitas aos familiares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ou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, levá-los a consultas médicas, hospitais e outras atividades correlatas à situação de vida do casal.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Ora, além de inexistir preceito e fundamento legal, verifica-se que a executada não cometeu qualquer infração penal ou tomou providência para alienar esses veículos. Muito ao contrário, o que almeja é utilizar normalmente dos mesmos e quitar os impostos devidos para sua regular circulação.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Noutra vértice, prevalece no direito pátrio o princípio da menor onerosidade a executado, pelo qual a execução deve prosseguir pelo meio menos gravosa, 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ex vi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 regra do art. 805 do CPC.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E também ao permitir a circulação dos veículos propiciará a mantença de estado de conservação, sendo maneira saudável de afastar a depreciação em caso de uma eventual e vindoura alienação judicial.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Incide na espécie a observância do ESTATUTO DO IDOSO- Lei 10.741/2003, prescrevendo seu art. 2º como garantia maior 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lex specialis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a garantia dos direitos inerentes à pessoa humana e as facilidades pra preservação de sua saúde física e mental, 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ex legis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Art. 2º. O idoso goza de todos os direitos inerentes a pessoa humana, sem prejuízo da proteção integral de que trata esta lei, assegurando-se-lhe, por lei ou por outros meios, todas as oportunidade e facilidades para preservação de sua saúde física e mental e seu aperfeiçoamento moral, intelectual, espiritual e social, em condições de liberdade e dignidade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”.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O preclaro TRIBUNAL DE JUSTIÇA DE MINAS GERAIS num só tom entende ser descabida, desproporcional e írrita impedir a circulação de veículos objeto de penhora, cuja restrição de alienação já se encontra registrada no DETRAN, v.g.: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PROCESSUAL CIVIL. AGRAVO DE INSTRUMENTO. AÇÃO DE EXECUÇÃO DE TÍTULO EXTRAJUDICIAL. SISTEMA RENAJUD. LANÇAMENTO DE RESTRIÇÃO DE CIRCULAÇÃO EM PRONTUÁRIO DE VEÍCULO. ONEROSIDADE EXCESSIVA. RESTRIÇÃO DE TRANSFERÊNCIA. MEDIDA EFICAZ E RAZOÁVEL. RECURSO PROVIDO.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1. Em regra, o bloqueio judicial através do sistema RENAJUD deverá restringir-se à transferência dos veículos, notadamente pelo fato de que a referida medida impede a alienação do bem a terceiros, sendo, a princípio, suficiente para que, futuramente, seja garantida a satisfação do crédito objeto da execução.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2. A utilização do sistema RENAJUD para impedir a circulação de veículos de propriedade do executado é medida extrema, não devendo prevalecer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.” </w:t>
      </w:r>
      <w:bookmarkStart w:id="0" w:name="_GoBack"/>
      <w:bookmarkEnd w:id="0"/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[TJMG, A.I n. 1.0003.15.004522-1/001, Rel. Des </w:t>
      </w:r>
      <w:r>
        <w:rPr>
          <w:rFonts w:ascii="Times New Roman" w:hAnsi="Times New Roman" w:cs="Times New Roman"/>
          <w:spacing w:val="0"/>
          <w:sz w:val="24"/>
          <w:szCs w:val="24"/>
        </w:rPr>
        <w:t>Cabral da Silva DJ  05/04/2019]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INSTRUMENTO. CUMPRIMENTO DE SENTENÇA. RESTRIÇÃO À CIRCULAÇÃO DE VEÍCULOS. IMPRESCINDIBILIDADE DA MEDIDA. NÃO COMPROVAÇÃO. DECISÃO MANTIDA. RECURSO IMPROVIDO.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- A restrição à circulação de veículos do executado é medida extremamente gravosa, que apenas se justifica se demonstrada, no caso concreto, sua imprescindibilidade para satisfação do crédito.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- Correto o indeferimento da medida, ante alegações genéricas de que benéfica à execução, mormente quando os veículos já são objeto de restrição de transferência, o que é suficiente para garantir que o executado não dilapide o patrimônio e frustre a execução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.”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[TJMG,  AI 1.0699.09.102634-3/003, Rel. Des. José </w:t>
      </w:r>
      <w:r>
        <w:rPr>
          <w:rFonts w:ascii="Times New Roman" w:hAnsi="Times New Roman" w:cs="Times New Roman"/>
          <w:spacing w:val="0"/>
          <w:sz w:val="24"/>
          <w:szCs w:val="24"/>
        </w:rPr>
        <w:t>Marcos Vieira DJ.  20/07/2018].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 - AÇÃO MONITÓRIA - CUMPRIMENTO DE SENTENÇA - RENAJUD - POSSIBILIDADE DA MEDIDA - CONDICIONAMENTO À COMPROVAÇÃO DA NECESSIDADE.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A utilização do RENAJUD para lançamento de restrição à circulação de veículo é medida excepcional e está condicionado à demonstração de sua adequação e efetiva necessidade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[TJMG, Agravo de Instrumento n. 1.0699.05.052196-1/003, Rel.  Des. Aparecida Grossi, DJ. 21/11/2017].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AGRAVO DE INSTRUMENTO. AÇÃO DE COBRANÇA EM FASE DE CUMPRIMENTO DE SENTENÇA. SISTEMA RENAJUD. LANÇAMENTO DE RESTRIÇÃO DE CIRCULAÇÃO SOB PRONTUÁRIO DE VEÍCULO. ONEROSIDADE EXCESSIVA. RESTRIÇÃO DE TRANSFERÊNCIA. MEDIDA EFICAZ E RAZOÁVEL. POSSIBILIDADE. I - O lançamento de impedimento judicial do veículo para proibir sua livre circulação afigura-se assaz onerosa, e somente deve ser determinado em casos excepcionais, mormente porque, implicitamente, transfere ao Estado a função de localizar o bem objeto do contrato ou seu devedor. II - A restrição de transferência é a medida que se mostra adequada para assegurar a execução e terceiros de boa-fé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[TJMG, Agravo de Instrumento n. 1.0701.13.030770-8/002, Rel. Des. Vicente de </w:t>
      </w:r>
      <w:r>
        <w:rPr>
          <w:rFonts w:ascii="Times New Roman" w:hAnsi="Times New Roman" w:cs="Times New Roman"/>
          <w:spacing w:val="0"/>
          <w:sz w:val="24"/>
          <w:szCs w:val="24"/>
        </w:rPr>
        <w:t>Oliveira Silva, DJ 06/10/2017]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 - EXECUÇÃO FISCAL - PENHORA - RENAJUD - RESTRIÇÃO DE CIRCULAÇÃO - RISCO AO DESENVOLVIMENTO DAS ATIVIDADES DA EMPRESA - RESTRIÇÃO DE LICENCIAMENTO - MANUTENÇÃO - BENS COM ALIENAÇÃO FIDUCIÁRIA - AUSÊNCIA DE PROVA - DAR PARCIAL PROVIMENTO.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A jurisprudência tem entendido que a restrição total do veículo deve ser determinada apenas em situações excepcionais que justifiquem a aplicação de tal medida severa, seja por razões de segurança jurídica ou por circunstâncias do caso concreto, como na hipótese de o devedor atentar contra o cumprimento da ordem judicial constritiva.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Embora a execução deva se realizar no interesse do credor, por força do princípio da máxima efetividade do processo executivo, o artigo 805 do Código de Processo Civil consagra o princípio da menor onerosidade, garantindo ao devedor que a execução se dê pelo meio menos gravoso.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Quando os veículos forem essenciais ao exercício da atividade empresarial do executado, a determinação de bloqueio judicial via RENAJUD deve evitar a restrição de circulação, por ser medida mais severa.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A retirada do gravame de alienação fiduciária não se procede de forma automática após a quitação do financiamento e a consequente consolidação da propriedade do bem em favor do fiduciante, devendo restar cabalmente comprovada a manutenção da reserva à instituição financeira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[TJMG, agravo de  Instrumento n. 1.0443.17.002242-2/001,Rel. De</w:t>
      </w:r>
      <w:r>
        <w:rPr>
          <w:rFonts w:ascii="Times New Roman" w:hAnsi="Times New Roman" w:cs="Times New Roman"/>
          <w:spacing w:val="0"/>
          <w:sz w:val="24"/>
          <w:szCs w:val="24"/>
        </w:rPr>
        <w:t>s. Leite Praça, DJ. 19/12/2018]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 - CUMPRIMENTO DE SENTENÇA - LANÇAMENTO DE IMPEDIMENTO DE CIRCULAÇÃO NO PRONTUÁRIO DO VEÍCULO VIA RENAJUD - IMPOSSIBILIDADE.O sistema RENAJUD tem como propósito interligar o Poder Judiciário 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ao DETRAN, com a finalidade de viabilizar a consulta e o envio de ordens judiciais eletrônicas de restrição de veículos. Diante dessa finalidade, observa-se que a medida não tem amparo legal, sendo certo que o bem já se encontra gravado com cláusula de bloqueio de transferência, o que resguarda o direito do agravante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[TJMG, AI 1.0699.14.010351-5/002, Rel.  Des.  Alberto Henriq</w:t>
      </w:r>
      <w:r>
        <w:rPr>
          <w:rFonts w:ascii="Times New Roman" w:hAnsi="Times New Roman" w:cs="Times New Roman"/>
          <w:spacing w:val="0"/>
          <w:sz w:val="24"/>
          <w:szCs w:val="24"/>
        </w:rPr>
        <w:t>ue,  DJ.  17/08/2018]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INSTRUMENTO. AÇÃO DE EXECUÇÃO. RENAJUD. PROIBIÇÃO DE CIRCULAÇÃO DE VEÍCULOS. 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- A restrição de circulação de veículo, por meio do Sistema Renajud, é cabível quando comprovada a dificuldade de localização do bem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[TJMG, AI 1.0699.09.102912-3/003, Rel. Des. Pedro Aleixo, DJ.  06/04/2018].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Não destoa o r. TRIBUNAL DE JUSTIÇA DE SÃO PAULO: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AGRAVO DE INSTRUMENTO – AÇÃO DE EXECUÇÃO – CONTRATO BANCÁRIO – BLOQUEIO DE CIRCULAÇÃO E LICENCIAMENTO DE VEÍCULO - IMPOSSILIBIDADE. O bloqueio de circulação e licenciamento de veículo é medida extrema, que deve ser deferida apenas em casos excepcionais. – DECISÃO REFORMADA – RECURSO PROVIDO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[TJSP, AI 2187395-77.2018.8.26.0000, Rel.  Des. Edu</w:t>
      </w:r>
      <w:r>
        <w:rPr>
          <w:rFonts w:ascii="Times New Roman" w:hAnsi="Times New Roman" w:cs="Times New Roman"/>
          <w:spacing w:val="0"/>
          <w:sz w:val="24"/>
          <w:szCs w:val="24"/>
        </w:rPr>
        <w:t>ardo Siqueira, DJ. 29/10/2018]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AGRAVO DE INSTRUMENTO EXECUÇÃO PENHORA – O bloqueio de licenciamento e circulação de veículo é medida extrema, que deve ser deferida apenas em casos excepcionais - Mantida apenas a vedação de transferência dos bens móveis a terceiros - Recurso provido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”. </w:t>
      </w: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>[TJSP, AI 2101301-29.2018.8.26.0000, Rel. Des. Robert</w:t>
      </w:r>
      <w:r>
        <w:rPr>
          <w:rFonts w:ascii="Times New Roman" w:hAnsi="Times New Roman" w:cs="Times New Roman"/>
          <w:spacing w:val="0"/>
          <w:sz w:val="24"/>
          <w:szCs w:val="24"/>
        </w:rPr>
        <w:t>o Mac Cracken,  DJ.13.06.2018]</w:t>
      </w: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B537A">
        <w:rPr>
          <w:rFonts w:ascii="Times New Roman" w:hAnsi="Times New Roman" w:cs="Times New Roman"/>
          <w:i/>
          <w:spacing w:val="0"/>
          <w:sz w:val="24"/>
          <w:szCs w:val="24"/>
        </w:rPr>
        <w:t>AGRAVO DE INSTRUMENTO – EXECUÇÃO DE TÍTULO EXTRAJUDICIAL – RESTRIÇÃO DE CIRCULAÇÃO E TRANSFERÊNCIA DE VEÍCULOS DO EXECUTADO JUNTO AO DETRAN – RESTRIÇÃO DE CIRCULAÇÃO QUE FOGE DOS LIMITES OBJETIVOS DA DEMANDA, QUE É A PERSECUÇÃO DO CRÉDITO PELO CREDOR, NA MEDIDA EM QUE APENAS IMPOSSIBILITA A FRUIÇÃO DO BEM – OBSERVÂNCIA DO PRINCÍPIO DE QUE A EXECUÇÃO DEVE PROCEDER-SE DE MANEIRA MENOS ONEROSA AO DEVEDOR – BLOQUEIO DE TRANSFERÊNCIA QUE É MEDIDA SUFICIENTE PARA A GARANTIA DA EXECUÇÃO E DA UTILIDADE DE EVENTUAL PENHORA. - RECURSO PROVIDO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[TJSP, Agravo de Instrumento 2033786-40.2019.8.26.0000; Rel. Des. Franc</w:t>
      </w:r>
      <w:r>
        <w:rPr>
          <w:rFonts w:ascii="Times New Roman" w:hAnsi="Times New Roman" w:cs="Times New Roman"/>
          <w:spacing w:val="0"/>
          <w:sz w:val="24"/>
          <w:szCs w:val="24"/>
        </w:rPr>
        <w:t>isco Giaquinto; DJ. 08/04/2019]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Pr="002B537A">
        <w:rPr>
          <w:rFonts w:ascii="Times New Roman" w:hAnsi="Times New Roman" w:cs="Times New Roman"/>
          <w:b/>
          <w:i/>
          <w:spacing w:val="0"/>
          <w:sz w:val="24"/>
          <w:szCs w:val="24"/>
        </w:rPr>
        <w:t>Ex positis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, a executada requer seja oficiado ao DETRAN/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para expedir no prazo de 48 (quarenta e oito) horas, em relação aos 02 (dois) veículos penhorados nestes autos [abaixo identificados], encaminhando-os via postal para os endereços cadastrados naquele órgão, as respectivas guias para fins do pagamento da Taxa de Renovação de Licenciamento Anual de Veículo (TRLAV), com o pagamento do Imposto sobre a Propriedade de Veículos Automotores (IPVA) e seguro obrigatório (DPVAT) e posterior expedição do Certificado de Registro e Licenciamento de Veículo (CRLV) do ano de </w:t>
      </w:r>
      <w:r w:rsidR="00DB10BA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– Placa: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B537A">
        <w:rPr>
          <w:rFonts w:ascii="Times New Roman" w:hAnsi="Times New Roman" w:cs="Times New Roman"/>
          <w:spacing w:val="0"/>
          <w:sz w:val="24"/>
          <w:szCs w:val="24"/>
        </w:rPr>
        <w:t xml:space="preserve"> – Placa: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B537A" w:rsidRPr="002B537A" w:rsidRDefault="002B537A" w:rsidP="002B537A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B537A" w:rsidRPr="002B537A" w:rsidRDefault="002B537A" w:rsidP="002B537A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B537A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B3321" w:rsidRDefault="002B537A" w:rsidP="002B537A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2B537A" w:rsidRPr="002B537A" w:rsidRDefault="002B537A" w:rsidP="002B537A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2B537A" w:rsidRPr="002B537A" w:rsidSect="00DB10BA">
      <w:pgSz w:w="11906" w:h="16838"/>
      <w:pgMar w:top="1134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76" w:rsidRDefault="00F60976" w:rsidP="002B537A">
      <w:r>
        <w:separator/>
      </w:r>
    </w:p>
  </w:endnote>
  <w:endnote w:type="continuationSeparator" w:id="0">
    <w:p w:rsidR="00F60976" w:rsidRDefault="00F60976" w:rsidP="002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76" w:rsidRDefault="00F60976" w:rsidP="002B537A">
      <w:r>
        <w:separator/>
      </w:r>
    </w:p>
  </w:footnote>
  <w:footnote w:type="continuationSeparator" w:id="0">
    <w:p w:rsidR="00F60976" w:rsidRDefault="00F60976" w:rsidP="002B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A"/>
    <w:rsid w:val="002A5D90"/>
    <w:rsid w:val="002B537A"/>
    <w:rsid w:val="0037389E"/>
    <w:rsid w:val="003759BE"/>
    <w:rsid w:val="003A5160"/>
    <w:rsid w:val="003B01AD"/>
    <w:rsid w:val="003B12C4"/>
    <w:rsid w:val="00456F6D"/>
    <w:rsid w:val="00677ABE"/>
    <w:rsid w:val="006B3321"/>
    <w:rsid w:val="00706699"/>
    <w:rsid w:val="0097364E"/>
    <w:rsid w:val="00C623E5"/>
    <w:rsid w:val="00CC744B"/>
    <w:rsid w:val="00DB10BA"/>
    <w:rsid w:val="00E966EB"/>
    <w:rsid w:val="00F007ED"/>
    <w:rsid w:val="00F60976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8741"/>
  <w15:docId w15:val="{F07E7F80-FBC2-4094-9E02-DE89E9A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2020-06-26T20:34:00Z</dcterms:created>
  <dcterms:modified xsi:type="dcterms:W3CDTF">2020-08-24T19:16:00Z</dcterms:modified>
</cp:coreProperties>
</file>