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7" w:rsidRPr="006E0B67" w:rsidRDefault="006E0B67" w:rsidP="00D85611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6E0B67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0C02E6" w:rsidRDefault="005A44BF" w:rsidP="00D85611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bookmarkStart w:id="0" w:name="_GoBack"/>
      <w:bookmarkEnd w:id="0"/>
      <w:r w:rsidR="0030344B" w:rsidRPr="006E0B67">
        <w:rPr>
          <w:rFonts w:ascii="Arial Black" w:hAnsi="Arial Black" w:cs="Times New Roman"/>
          <w:b/>
          <w:sz w:val="24"/>
          <w:szCs w:val="24"/>
        </w:rPr>
        <w:t xml:space="preserve">PENHORA. </w:t>
      </w:r>
      <w:r w:rsidR="000C02E6" w:rsidRPr="006E0B67">
        <w:rPr>
          <w:rFonts w:ascii="Arial Black" w:hAnsi="Arial Black" w:cs="Times New Roman"/>
          <w:b/>
          <w:sz w:val="24"/>
          <w:szCs w:val="24"/>
        </w:rPr>
        <w:t xml:space="preserve">PEDIDO DE TRANSFERÊNCIA </w:t>
      </w:r>
      <w:r w:rsidR="0030344B" w:rsidRPr="006E0B67">
        <w:rPr>
          <w:rFonts w:ascii="Arial Black" w:hAnsi="Arial Black" w:cs="Times New Roman"/>
          <w:b/>
          <w:sz w:val="24"/>
          <w:szCs w:val="24"/>
        </w:rPr>
        <w:t xml:space="preserve">PARA OUTRO IMÓVEL </w:t>
      </w:r>
      <w:r w:rsidR="000C02E6" w:rsidRPr="006E0B67">
        <w:rPr>
          <w:rFonts w:ascii="Arial Black" w:hAnsi="Arial Black" w:cs="Times New Roman"/>
          <w:b/>
          <w:sz w:val="24"/>
          <w:szCs w:val="24"/>
        </w:rPr>
        <w:t>OU REDUÇÃO</w:t>
      </w:r>
    </w:p>
    <w:p w:rsidR="005D6F8C" w:rsidRPr="008613C1" w:rsidRDefault="005D6F8C" w:rsidP="005D6F8C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E2743" w:rsidRPr="000C02E6" w:rsidRDefault="002E2743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302751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0C02E6">
        <w:rPr>
          <w:rFonts w:ascii="Times New Roman" w:hAnsi="Times New Roman" w:cs="Times New Roman"/>
          <w:sz w:val="24"/>
          <w:szCs w:val="24"/>
        </w:rPr>
        <w:t>e ...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Execução de sentença n. ...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(nome) e sua mulher (nome), requerentes, por seu advogado </w:t>
      </w:r>
      <w:r w:rsidRPr="000C02E6">
        <w:rPr>
          <w:rFonts w:ascii="Times New Roman" w:hAnsi="Times New Roman" w:cs="Times New Roman"/>
          <w:i/>
          <w:sz w:val="24"/>
          <w:szCs w:val="24"/>
        </w:rPr>
        <w:t>in fine</w:t>
      </w:r>
      <w:r w:rsidRPr="000C02E6">
        <w:rPr>
          <w:rFonts w:ascii="Times New Roman" w:hAnsi="Times New Roman" w:cs="Times New Roman"/>
          <w:sz w:val="24"/>
          <w:szCs w:val="24"/>
        </w:rPr>
        <w:t xml:space="preserve"> assinado, nos autos da execução epigrafada promovida por ..., vem, respeitosamente, expor e ao final requerer: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I- O </w:t>
      </w:r>
      <w:r w:rsidRPr="000C02E6">
        <w:rPr>
          <w:rFonts w:ascii="Times New Roman" w:hAnsi="Times New Roman" w:cs="Times New Roman"/>
          <w:i/>
          <w:sz w:val="24"/>
          <w:szCs w:val="24"/>
        </w:rPr>
        <w:t>QUANTUM</w:t>
      </w:r>
      <w:r w:rsidR="00D85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24B">
        <w:rPr>
          <w:rFonts w:ascii="Times New Roman" w:hAnsi="Times New Roman" w:cs="Times New Roman"/>
          <w:sz w:val="24"/>
          <w:szCs w:val="24"/>
        </w:rPr>
        <w:t>E</w:t>
      </w:r>
      <w:r w:rsidRPr="000C02E6">
        <w:rPr>
          <w:rFonts w:ascii="Times New Roman" w:hAnsi="Times New Roman" w:cs="Times New Roman"/>
          <w:sz w:val="24"/>
          <w:szCs w:val="24"/>
        </w:rPr>
        <w:t>XEQUENDO E A AVALIAÇÃO DO IMÓVEL PENHORADO -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O VALOR DO DÉBITO EM EXECUÇÃO CORRESPONDE (atualizado até a data de hoje) AO PERCENTUAL DE 17% (DEZESSETE POR CENTO) DA AVALIAÇÃO DO IMÓVEL 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CARACTERIZADO ÀS ESCANCARAS O EXCESSO DE EXECUÇÃO -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POSSIBILIDADE DA PENHORA SER SUBSTITUÍDA POR OUTRO IMÓVEL -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OBRIGATORIEDADE DA REDUÇÃO DA PENHORA -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1. Na data da distribuição da presente execução </w:t>
      </w:r>
      <w:r>
        <w:rPr>
          <w:rFonts w:ascii="Times New Roman" w:hAnsi="Times New Roman" w:cs="Times New Roman"/>
          <w:sz w:val="24"/>
          <w:szCs w:val="24"/>
        </w:rPr>
        <w:t>de sentença (...) o débito exequ</w:t>
      </w:r>
      <w:r w:rsidRPr="000C02E6">
        <w:rPr>
          <w:rFonts w:ascii="Times New Roman" w:hAnsi="Times New Roman" w:cs="Times New Roman"/>
          <w:sz w:val="24"/>
          <w:szCs w:val="24"/>
        </w:rPr>
        <w:t>endo era de R$ ... (...) -- vide fls. ...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2. Atualizando monetariamente esse débito pela tabela da Corregedoria de Justiça, mais a incidên</w:t>
      </w:r>
      <w:r w:rsidR="00DF324B">
        <w:rPr>
          <w:rFonts w:ascii="Times New Roman" w:hAnsi="Times New Roman" w:cs="Times New Roman"/>
          <w:sz w:val="24"/>
          <w:szCs w:val="24"/>
        </w:rPr>
        <w:t>cia de juros moratórios de 1% (</w:t>
      </w:r>
      <w:r w:rsidRPr="000C02E6">
        <w:rPr>
          <w:rFonts w:ascii="Times New Roman" w:hAnsi="Times New Roman" w:cs="Times New Roman"/>
          <w:sz w:val="24"/>
          <w:szCs w:val="24"/>
        </w:rPr>
        <w:t>um por cento) ao mês,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85611">
        <w:rPr>
          <w:rFonts w:ascii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hAnsi="Times New Roman" w:cs="Times New Roman"/>
          <w:sz w:val="24"/>
          <w:szCs w:val="24"/>
        </w:rPr>
        <w:t xml:space="preserve"> exequ</w:t>
      </w:r>
      <w:r w:rsidRPr="000C02E6">
        <w:rPr>
          <w:rFonts w:ascii="Times New Roman" w:hAnsi="Times New Roman" w:cs="Times New Roman"/>
          <w:sz w:val="24"/>
          <w:szCs w:val="24"/>
        </w:rPr>
        <w:t>endo atingirá a cifra de R$ ... (...).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3. O imóvel penhorado foi avaliado através de carta precatória cumprida na comarca de ... E conforme o “</w:t>
      </w:r>
      <w:r w:rsidRPr="008551DA">
        <w:rPr>
          <w:rFonts w:ascii="Times New Roman" w:hAnsi="Times New Roman" w:cs="Times New Roman"/>
          <w:i/>
          <w:sz w:val="24"/>
          <w:szCs w:val="24"/>
        </w:rPr>
        <w:t>auto de avaliação</w:t>
      </w:r>
      <w:r w:rsidRPr="000C02E6">
        <w:rPr>
          <w:rFonts w:ascii="Times New Roman" w:hAnsi="Times New Roman" w:cs="Times New Roman"/>
          <w:sz w:val="24"/>
          <w:szCs w:val="24"/>
        </w:rPr>
        <w:t>” de fls. ..., o imóvel foi avaliado em R$ ... (...).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4.  Portanto, de chofre se infere a existência de “</w:t>
      </w:r>
      <w:r w:rsidRPr="008551DA">
        <w:rPr>
          <w:rFonts w:ascii="Times New Roman" w:hAnsi="Times New Roman" w:cs="Times New Roman"/>
          <w:i/>
          <w:sz w:val="24"/>
          <w:szCs w:val="24"/>
        </w:rPr>
        <w:t>excesso de penhora</w:t>
      </w:r>
      <w:r w:rsidRPr="000C02E6">
        <w:rPr>
          <w:rFonts w:ascii="Times New Roman" w:hAnsi="Times New Roman" w:cs="Times New Roman"/>
          <w:sz w:val="24"/>
          <w:szCs w:val="24"/>
        </w:rPr>
        <w:t xml:space="preserve">”, sendo essa a oportunidade legal para que o d. Juízo decida acerca da transferência ou redução da penhora, </w:t>
      </w:r>
      <w:r w:rsidRPr="000C02E6">
        <w:rPr>
          <w:rFonts w:ascii="Times New Roman" w:hAnsi="Times New Roman" w:cs="Times New Roman"/>
          <w:i/>
          <w:sz w:val="24"/>
          <w:szCs w:val="24"/>
        </w:rPr>
        <w:t>ex vi</w:t>
      </w:r>
      <w:r w:rsidRPr="000C02E6">
        <w:rPr>
          <w:rFonts w:ascii="Times New Roman" w:hAnsi="Times New Roman" w:cs="Times New Roman"/>
          <w:sz w:val="24"/>
          <w:szCs w:val="24"/>
        </w:rPr>
        <w:t xml:space="preserve"> art. </w:t>
      </w:r>
      <w:r w:rsidR="00DF324B">
        <w:rPr>
          <w:rFonts w:ascii="Times New Roman" w:hAnsi="Times New Roman" w:cs="Times New Roman"/>
          <w:sz w:val="24"/>
          <w:szCs w:val="24"/>
        </w:rPr>
        <w:t>874</w:t>
      </w:r>
      <w:r w:rsidR="005D6F8C">
        <w:rPr>
          <w:rFonts w:ascii="Times New Roman" w:hAnsi="Times New Roman" w:cs="Times New Roman"/>
          <w:sz w:val="24"/>
          <w:szCs w:val="24"/>
        </w:rPr>
        <w:t>, I do Digesto Processual Civil</w:t>
      </w:r>
      <w:r w:rsidRPr="000C02E6">
        <w:rPr>
          <w:rFonts w:ascii="Times New Roman" w:hAnsi="Times New Roman" w:cs="Times New Roman"/>
          <w:sz w:val="24"/>
          <w:szCs w:val="24"/>
        </w:rPr>
        <w:t>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5. Tendo a dívida em execução o valor atualizado de R$ ...</w:t>
      </w:r>
      <w:r w:rsidR="00D85611">
        <w:rPr>
          <w:rFonts w:ascii="Times New Roman" w:hAnsi="Times New Roman" w:cs="Times New Roman"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sz w:val="24"/>
          <w:szCs w:val="24"/>
        </w:rPr>
        <w:t>e o bem penhorado avaliado em R$ ... verifica-se que a dívida representa o percentual ínfimo de 17% (dezessete por cento) sobre o valor da dívida.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6. Nestas circunstâncias, data vênia, está evidenciado à saciedade o excesso de penhora, impondo-se a sua redução, vez que </w:t>
      </w:r>
      <w:r w:rsidRPr="000C02E6">
        <w:rPr>
          <w:rFonts w:ascii="Times New Roman" w:hAnsi="Times New Roman" w:cs="Times New Roman"/>
          <w:i/>
          <w:sz w:val="24"/>
          <w:szCs w:val="24"/>
        </w:rPr>
        <w:t>“há limites na penhora, pois a execução por quantia certa há de agredir o patrimônio do devedor até apenas onde seja necessário para a satisfação do direito do credor</w:t>
      </w:r>
      <w:r w:rsidRPr="000C02E6">
        <w:rPr>
          <w:rFonts w:ascii="Times New Roman" w:hAnsi="Times New Roman" w:cs="Times New Roman"/>
          <w:sz w:val="24"/>
          <w:szCs w:val="24"/>
        </w:rPr>
        <w:t>” (Humberto Theodoro Jr., Curso de Dir. Proc. Civil, Forense, 33ª ed., vol.</w:t>
      </w:r>
      <w:r w:rsidR="006E0B67">
        <w:rPr>
          <w:rFonts w:ascii="Times New Roman" w:hAnsi="Times New Roman" w:cs="Times New Roman"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sz w:val="24"/>
          <w:szCs w:val="24"/>
        </w:rPr>
        <w:t>II, p.183).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7. O colendo SUPERIOR TRIBUNAL DE JUSTIÇA por reiteradas oportunidades consagrou que a penhora há de ser equilibrada entre o valor do crédito e o do bem penhorado, pois </w:t>
      </w:r>
      <w:r w:rsidRPr="000C02E6">
        <w:rPr>
          <w:rFonts w:ascii="Times New Roman" w:hAnsi="Times New Roman" w:cs="Times New Roman"/>
          <w:sz w:val="24"/>
          <w:szCs w:val="24"/>
        </w:rPr>
        <w:lastRenderedPageBreak/>
        <w:t xml:space="preserve">vigora no direito pátrio a dicção do art. </w:t>
      </w:r>
      <w:r w:rsidR="00DF324B">
        <w:rPr>
          <w:rFonts w:ascii="Times New Roman" w:hAnsi="Times New Roman" w:cs="Times New Roman"/>
          <w:sz w:val="24"/>
          <w:szCs w:val="24"/>
        </w:rPr>
        <w:t>805</w:t>
      </w:r>
      <w:r w:rsidRPr="000C02E6">
        <w:rPr>
          <w:rFonts w:ascii="Times New Roman" w:hAnsi="Times New Roman" w:cs="Times New Roman"/>
          <w:sz w:val="24"/>
          <w:szCs w:val="24"/>
        </w:rPr>
        <w:t xml:space="preserve"> do CPC</w:t>
      </w:r>
      <w:r w:rsidR="00DF324B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0C02E6">
        <w:rPr>
          <w:rFonts w:ascii="Times New Roman" w:hAnsi="Times New Roman" w:cs="Times New Roman"/>
          <w:sz w:val="24"/>
          <w:szCs w:val="24"/>
        </w:rPr>
        <w:t>que a execução se realizará da maneira menos gravosa para o devedor.</w:t>
      </w:r>
      <w:r w:rsidR="00D85611">
        <w:rPr>
          <w:rFonts w:ascii="Times New Roman" w:hAnsi="Times New Roman" w:cs="Times New Roman"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sz w:val="24"/>
          <w:szCs w:val="24"/>
        </w:rPr>
        <w:t>Confiram-se os arestos do STJ: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i/>
          <w:sz w:val="24"/>
          <w:szCs w:val="24"/>
        </w:rPr>
        <w:t>“Desnecessário que a penhora recaia sobre a totalidade dos bens dados em garantia, desde que aqueles constritos sejam suficientes a assegurar a efetividade da execução. Aplicação do princípio do art. 620 do CPC”</w:t>
      </w:r>
      <w:r w:rsidRPr="000C02E6">
        <w:rPr>
          <w:rFonts w:ascii="Times New Roman" w:hAnsi="Times New Roman" w:cs="Times New Roman"/>
          <w:sz w:val="24"/>
          <w:szCs w:val="24"/>
        </w:rPr>
        <w:t xml:space="preserve"> (Resp 260.895/MG, DJ 27.04.2004).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i/>
          <w:sz w:val="24"/>
          <w:szCs w:val="24"/>
        </w:rPr>
        <w:t>“Desnecessário que a penhora recaia sobre a totalidade dos bens dados em garantia, desde que aqueles constritos sejam suficientes a assegurar a efetividade da execução. Aplicação do princípio inscrito no art. 620 do CPC”</w:t>
      </w:r>
      <w:r w:rsidRPr="000C02E6">
        <w:rPr>
          <w:rFonts w:ascii="Times New Roman" w:hAnsi="Times New Roman" w:cs="Times New Roman"/>
          <w:sz w:val="24"/>
          <w:szCs w:val="24"/>
        </w:rPr>
        <w:t xml:space="preserve"> (Resp 258.334/MG, DJ 25.06.2001).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i/>
          <w:sz w:val="24"/>
          <w:szCs w:val="24"/>
        </w:rPr>
        <w:t>“Desnecessária a penhora da totalidade dos bens dados em garantia, desde que aqueles constritos sejam suficientes para assegurar a execução. Aplicação do princípio da menor gravosidade do processo executivo”</w:t>
      </w:r>
      <w:r w:rsidRPr="000C02E6">
        <w:rPr>
          <w:rFonts w:ascii="Times New Roman" w:hAnsi="Times New Roman" w:cs="Times New Roman"/>
          <w:sz w:val="24"/>
          <w:szCs w:val="24"/>
        </w:rPr>
        <w:t xml:space="preserve"> (Resp 40.437/MG, DJ 20.11.2000).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8. Nou</w:t>
      </w:r>
      <w:r w:rsidR="006E0B67">
        <w:rPr>
          <w:rFonts w:ascii="Times New Roman" w:hAnsi="Times New Roman" w:cs="Times New Roman"/>
          <w:sz w:val="24"/>
          <w:szCs w:val="24"/>
        </w:rPr>
        <w:t>tro canto, os executados são co</w:t>
      </w:r>
      <w:r w:rsidRPr="000C02E6">
        <w:rPr>
          <w:rFonts w:ascii="Times New Roman" w:hAnsi="Times New Roman" w:cs="Times New Roman"/>
          <w:sz w:val="24"/>
          <w:szCs w:val="24"/>
        </w:rPr>
        <w:t>proprietários de um imóvel localizado na cidade de ... (...), Rua ...n. ..., registrado na matrícula n. ..., perante o Cartório de Registro de Imóveis de ...,  recentemente avaliada em R$ ... (...).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9. Verifica-se da avaliação realizada pela “</w:t>
      </w:r>
      <w:r w:rsidRPr="00D85611">
        <w:rPr>
          <w:rFonts w:ascii="Times New Roman" w:hAnsi="Times New Roman" w:cs="Times New Roman"/>
          <w:i/>
          <w:sz w:val="24"/>
          <w:szCs w:val="24"/>
        </w:rPr>
        <w:t>Imobiliária</w:t>
      </w:r>
      <w:r w:rsidRPr="000C02E6">
        <w:rPr>
          <w:rFonts w:ascii="Times New Roman" w:hAnsi="Times New Roman" w:cs="Times New Roman"/>
          <w:sz w:val="24"/>
          <w:szCs w:val="24"/>
        </w:rPr>
        <w:t xml:space="preserve"> ...”, empresa idônea e séria daquele município, que as características do imóvel são nobres, corroborados pelos dados lançados no laudo e fotografias anexadas (doc.</w:t>
      </w:r>
      <w:r w:rsidR="006E0B67">
        <w:rPr>
          <w:rFonts w:ascii="Times New Roman" w:hAnsi="Times New Roman" w:cs="Times New Roman"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sz w:val="24"/>
          <w:szCs w:val="24"/>
        </w:rPr>
        <w:t>n. ...)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10. Acresce-se à </w:t>
      </w:r>
      <w:r w:rsidRPr="000C02E6">
        <w:rPr>
          <w:rFonts w:ascii="Times New Roman" w:hAnsi="Times New Roman" w:cs="Times New Roman"/>
          <w:i/>
          <w:sz w:val="24"/>
          <w:szCs w:val="24"/>
        </w:rPr>
        <w:t>vexatio quaestio</w:t>
      </w:r>
      <w:r w:rsidRPr="000C02E6">
        <w:rPr>
          <w:rFonts w:ascii="Times New Roman" w:hAnsi="Times New Roman" w:cs="Times New Roman"/>
          <w:sz w:val="24"/>
          <w:szCs w:val="24"/>
        </w:rPr>
        <w:t xml:space="preserve"> que o imóvel penhorado se constitui na residência dos executados e de sua família, que detém a proteção constitucional legal de proteger a habitação do núcleo familiar. Não há como deixar de não se sensibilizar na situação em debate, que os devedores são meros “</w:t>
      </w:r>
      <w:r w:rsidRPr="00D85611">
        <w:rPr>
          <w:rFonts w:ascii="Times New Roman" w:hAnsi="Times New Roman" w:cs="Times New Roman"/>
          <w:i/>
          <w:sz w:val="24"/>
          <w:szCs w:val="24"/>
        </w:rPr>
        <w:t>fiadores</w:t>
      </w:r>
      <w:r w:rsidRPr="000C02E6">
        <w:rPr>
          <w:rFonts w:ascii="Times New Roman" w:hAnsi="Times New Roman" w:cs="Times New Roman"/>
          <w:sz w:val="24"/>
          <w:szCs w:val="24"/>
        </w:rPr>
        <w:t>” da devedora principal e agora se vêm com seu lar penhorado por débitos de terceiros, rogata vênia.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11.  Ademais, a transferência de penhora para outro bem encontra albergue legal (CPC, arts. </w:t>
      </w:r>
      <w:r w:rsidR="00DF324B">
        <w:rPr>
          <w:rFonts w:ascii="Times New Roman" w:hAnsi="Times New Roman" w:cs="Times New Roman"/>
          <w:sz w:val="24"/>
          <w:szCs w:val="24"/>
        </w:rPr>
        <w:t>874</w:t>
      </w:r>
      <w:r w:rsidRPr="000C02E6">
        <w:rPr>
          <w:rFonts w:ascii="Times New Roman" w:hAnsi="Times New Roman" w:cs="Times New Roman"/>
          <w:sz w:val="24"/>
          <w:szCs w:val="24"/>
        </w:rPr>
        <w:t>, I</w:t>
      </w:r>
      <w:r w:rsidRPr="000C02E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C02E6">
        <w:rPr>
          <w:rFonts w:ascii="Times New Roman" w:hAnsi="Times New Roman" w:cs="Times New Roman"/>
          <w:sz w:val="24"/>
          <w:szCs w:val="24"/>
        </w:rPr>
        <w:t xml:space="preserve"> e </w:t>
      </w:r>
      <w:r w:rsidR="002E2743">
        <w:rPr>
          <w:rFonts w:ascii="Times New Roman" w:hAnsi="Times New Roman" w:cs="Times New Roman"/>
          <w:sz w:val="24"/>
          <w:szCs w:val="24"/>
        </w:rPr>
        <w:t>805</w:t>
      </w:r>
      <w:r w:rsidRPr="000C02E6">
        <w:rPr>
          <w:rFonts w:ascii="Times New Roman" w:hAnsi="Times New Roman" w:cs="Times New Roman"/>
          <w:sz w:val="24"/>
          <w:szCs w:val="24"/>
        </w:rPr>
        <w:t xml:space="preserve">) e em nada prejudicará o autor, pois o imóvel retro identificado atende perfeitamente para o fim colimado de garantia do juízo e satisfação do credor, </w:t>
      </w:r>
      <w:r w:rsidR="002E2743">
        <w:rPr>
          <w:rFonts w:ascii="Times New Roman" w:hAnsi="Times New Roman" w:cs="Times New Roman"/>
          <w:i/>
          <w:sz w:val="24"/>
          <w:szCs w:val="24"/>
        </w:rPr>
        <w:t>permissa ve</w:t>
      </w:r>
      <w:r w:rsidRPr="000C02E6">
        <w:rPr>
          <w:rFonts w:ascii="Times New Roman" w:hAnsi="Times New Roman" w:cs="Times New Roman"/>
          <w:i/>
          <w:sz w:val="24"/>
          <w:szCs w:val="24"/>
        </w:rPr>
        <w:t>nia</w:t>
      </w:r>
      <w:r w:rsidRPr="000C02E6">
        <w:rPr>
          <w:rFonts w:ascii="Times New Roman" w:hAnsi="Times New Roman" w:cs="Times New Roman"/>
          <w:sz w:val="24"/>
          <w:szCs w:val="24"/>
        </w:rPr>
        <w:t>, não se justificando na situação esquadrinhada o desalojamento de uma família.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12. O ínclito SUPERIOR TRIBUNAL DE JUSTIÇA em circunstâncias idênticas à </w:t>
      </w:r>
      <w:r w:rsidRPr="000C02E6">
        <w:rPr>
          <w:rFonts w:ascii="Times New Roman" w:hAnsi="Times New Roman" w:cs="Times New Roman"/>
          <w:i/>
          <w:sz w:val="24"/>
          <w:szCs w:val="24"/>
        </w:rPr>
        <w:t>sub examine</w:t>
      </w:r>
      <w:r w:rsidRPr="000C02E6">
        <w:rPr>
          <w:rFonts w:ascii="Times New Roman" w:hAnsi="Times New Roman" w:cs="Times New Roman"/>
          <w:sz w:val="24"/>
          <w:szCs w:val="24"/>
        </w:rPr>
        <w:t>, que o executado é proprietário de outro bem além da sua residência, pontuou pela transferência da constrição, como maneira salutar de se preservar o local de moradia do núcleo familiar: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i/>
          <w:sz w:val="24"/>
          <w:szCs w:val="24"/>
        </w:rPr>
        <w:t>“O devedor não perde o direito de alegar a impenhorabilidade de bem de sua propriedade. Nos casos em que a família resida no imóvel que nomeou a penhora, possível a indicação de outro para substituir como forma de proteção à entidade familiar, que goza de amparo especial da Carta Magna</w:t>
      </w:r>
      <w:r w:rsidRPr="000C02E6">
        <w:rPr>
          <w:rFonts w:ascii="Times New Roman" w:hAnsi="Times New Roman" w:cs="Times New Roman"/>
          <w:sz w:val="24"/>
          <w:szCs w:val="24"/>
        </w:rPr>
        <w:t>” (STJ, Resp n. 646.416/RS, DJ 28.02.2005).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lastRenderedPageBreak/>
        <w:t>13.  Não discrepa o respeitado TRIBUNAL DE JUSTIÇA DO ESTADO DE MINAS GERAIS: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i/>
          <w:sz w:val="24"/>
          <w:szCs w:val="24"/>
        </w:rPr>
        <w:t>“PROCESSUAL CIVIL- EXECUÇÃO- CONTRATO DE LOCAÇÃO- FIADOR E LOCATÁRIO- PENHORA DE IMÓVEL DOS FIADORES- BEM DE FAMÍLIA- EXCEÇÃO PREVISTA NA LEI 8.009/90- VIOLAÇÃO DOS PRINCÍPIOS DA IGUALDADE E DA DIGNIDADE DA PESSOA HUMANA- DÍVIDA DE PEQUENA EXPRESSÃO- OFERTA DE OUTROS BENS- FORMA MENOS GRAVOSA- SUBSTITUIÇÃO- CABIMENTO. -Os locativos contratados na vigência do Código Civil/1916 prescrevem em 05 anos, conforme art. 178 §10, IV. -Em face da solidariedade existente entre locatário e fiador, permite-se ao locador a opção de cobrar o débito locatício em conjunto ou individualmente de qualquer uma das partes, conforme art. 904 do Código Civil/1916. -A execução não pode levar o devedor ao estado de penúria e à condição de indignidade humana. -Se o executado é o fiador e os bens penhorados são essenciais à sua existência, pelo inciso VII, da Lei nº 8.009, de 1990, inserido pela Lei nº 8.245, de 1991, a constrição deve ser afastado porque sua incidência viola o princípio constitucional da igualdade e da dignidade da pessoa humana. -Os princípios de direito têm, dentre outras, a finalidade de auxiliar o intérprete da lei e estão acima desta. Se a lei viola um princípio, aplica-se este. -Havendo bens móveis outros, suficientes e penhoráveis, possível a substituição da penhora do imóvel residência da família, pelos bens móveis nomeados pelo devedor, evitando-se o desalojamento da família”</w:t>
      </w:r>
      <w:r w:rsidRPr="000C02E6">
        <w:rPr>
          <w:rFonts w:ascii="Times New Roman" w:hAnsi="Times New Roman" w:cs="Times New Roman"/>
          <w:sz w:val="24"/>
          <w:szCs w:val="24"/>
        </w:rPr>
        <w:t xml:space="preserve"> (TAMG - 2.0000.00.478532-8/000- Des. Rel. MÁRCIA DE PAOLI BALBINO - 9ª Câmara Cível -  DJ  30.12.2004). 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14. </w:t>
      </w:r>
      <w:r w:rsidR="006E0B67">
        <w:rPr>
          <w:rFonts w:ascii="Times New Roman" w:hAnsi="Times New Roman" w:cs="Times New Roman"/>
          <w:sz w:val="24"/>
          <w:szCs w:val="24"/>
        </w:rPr>
        <w:t>Em miúdos, os executados são co</w:t>
      </w:r>
      <w:r w:rsidRPr="000C02E6">
        <w:rPr>
          <w:rFonts w:ascii="Times New Roman" w:hAnsi="Times New Roman" w:cs="Times New Roman"/>
          <w:sz w:val="24"/>
          <w:szCs w:val="24"/>
        </w:rPr>
        <w:t xml:space="preserve">proprietários de outro imóvel cuja avaliação é mais que suficiente para a garantia do juízo e a quitação do credor. A penhora recaiu sobre a residência dos executados. A lei permite a transferência da penhora para outro imóvel, seguro o juízo, como ocorre na </w:t>
      </w:r>
      <w:r w:rsidRPr="000C02E6">
        <w:rPr>
          <w:rFonts w:ascii="Times New Roman" w:hAnsi="Times New Roman" w:cs="Times New Roman"/>
          <w:i/>
          <w:sz w:val="24"/>
          <w:szCs w:val="24"/>
        </w:rPr>
        <w:t>specie</w:t>
      </w:r>
      <w:r w:rsidRPr="000C02E6">
        <w:rPr>
          <w:rFonts w:ascii="Times New Roman" w:hAnsi="Times New Roman" w:cs="Times New Roman"/>
          <w:sz w:val="24"/>
          <w:szCs w:val="24"/>
        </w:rPr>
        <w:t>, preservando a residência familiar e a menor onerosidade ao devedor.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II- PEDIDOS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15. </w:t>
      </w:r>
      <w:r w:rsidRPr="000C02E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0C02E6">
        <w:rPr>
          <w:rFonts w:ascii="Times New Roman" w:hAnsi="Times New Roman" w:cs="Times New Roman"/>
          <w:sz w:val="24"/>
          <w:szCs w:val="24"/>
        </w:rPr>
        <w:t>, os executados R</w:t>
      </w:r>
      <w:r w:rsidR="00302751" w:rsidRPr="000C02E6">
        <w:rPr>
          <w:rFonts w:ascii="Times New Roman" w:hAnsi="Times New Roman" w:cs="Times New Roman"/>
          <w:sz w:val="24"/>
          <w:szCs w:val="24"/>
        </w:rPr>
        <w:t>equerem</w:t>
      </w:r>
      <w:r w:rsidRPr="000C02E6">
        <w:rPr>
          <w:rFonts w:ascii="Times New Roman" w:hAnsi="Times New Roman" w:cs="Times New Roman"/>
          <w:sz w:val="24"/>
          <w:szCs w:val="24"/>
        </w:rPr>
        <w:t>: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 xml:space="preserve">- com fulcro no art. </w:t>
      </w:r>
      <w:r w:rsidR="00DF324B">
        <w:rPr>
          <w:rFonts w:ascii="Times New Roman" w:hAnsi="Times New Roman" w:cs="Times New Roman"/>
          <w:sz w:val="24"/>
          <w:szCs w:val="24"/>
        </w:rPr>
        <w:t>874</w:t>
      </w:r>
      <w:r w:rsidRPr="000C02E6">
        <w:rPr>
          <w:rFonts w:ascii="Times New Roman" w:hAnsi="Times New Roman" w:cs="Times New Roman"/>
          <w:sz w:val="24"/>
          <w:szCs w:val="24"/>
        </w:rPr>
        <w:t xml:space="preserve">, I do CPC seja a penhora realizada sobre a residência dos executados juntada </w:t>
      </w:r>
      <w:r w:rsidR="00DF324B">
        <w:rPr>
          <w:rFonts w:ascii="Times New Roman" w:hAnsi="Times New Roman" w:cs="Times New Roman"/>
          <w:sz w:val="24"/>
          <w:szCs w:val="24"/>
        </w:rPr>
        <w:t>aos autos nas fls ...</w:t>
      </w:r>
      <w:r w:rsidRPr="000C02E6">
        <w:rPr>
          <w:rFonts w:ascii="Times New Roman" w:hAnsi="Times New Roman" w:cs="Times New Roman"/>
          <w:sz w:val="24"/>
          <w:szCs w:val="24"/>
        </w:rPr>
        <w:t>, avaliado judicialmente em R$....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- em primeira premissa: seja transferida pa</w:t>
      </w:r>
      <w:r w:rsidR="006E0B67">
        <w:rPr>
          <w:rFonts w:ascii="Times New Roman" w:hAnsi="Times New Roman" w:cs="Times New Roman"/>
          <w:sz w:val="24"/>
          <w:szCs w:val="24"/>
        </w:rPr>
        <w:t>ra o imóvel de co</w:t>
      </w:r>
      <w:r w:rsidRPr="000C02E6">
        <w:rPr>
          <w:rFonts w:ascii="Times New Roman" w:hAnsi="Times New Roman" w:cs="Times New Roman"/>
          <w:sz w:val="24"/>
          <w:szCs w:val="24"/>
        </w:rPr>
        <w:t xml:space="preserve">propriedade dos executados, localizado na cidade de ..., Rua ... n. ..., registrado na matrícula n. ..., perante o Cartório de Registro de Imóveis de ..., recentemente avaliada em R$ ... (...), lavrando-se o competente termo de penhora e </w:t>
      </w:r>
      <w:r w:rsidR="006E0B67">
        <w:rPr>
          <w:rFonts w:ascii="Times New Roman" w:hAnsi="Times New Roman" w:cs="Times New Roman"/>
          <w:sz w:val="24"/>
          <w:szCs w:val="24"/>
        </w:rPr>
        <w:t>depósito, figurando o co</w:t>
      </w:r>
      <w:r w:rsidRPr="000C02E6">
        <w:rPr>
          <w:rFonts w:ascii="Times New Roman" w:hAnsi="Times New Roman" w:cs="Times New Roman"/>
          <w:sz w:val="24"/>
          <w:szCs w:val="24"/>
        </w:rPr>
        <w:t>devedor ... como depositário, e , posteriormente, expedição de carta precatória para inscrição da penhora nes</w:t>
      </w:r>
      <w:r>
        <w:rPr>
          <w:rFonts w:ascii="Times New Roman" w:hAnsi="Times New Roman" w:cs="Times New Roman"/>
          <w:sz w:val="24"/>
          <w:szCs w:val="24"/>
        </w:rPr>
        <w:t>se percentual. E, via de consequ</w:t>
      </w:r>
      <w:r w:rsidRPr="000C02E6">
        <w:rPr>
          <w:rFonts w:ascii="Times New Roman" w:hAnsi="Times New Roman" w:cs="Times New Roman"/>
          <w:sz w:val="24"/>
          <w:szCs w:val="24"/>
        </w:rPr>
        <w:t>ência, cancelando-se a penhora de fls. ...;</w:t>
      </w: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- em segunda premissa: acaso superada a proposição anterior, seja a penhora reduzida ao percentual de 17% (dezessete por cento) sobre o imóvel constritado às fls. ..., lavrando-se nov</w:t>
      </w:r>
      <w:r w:rsidR="006E0B67">
        <w:rPr>
          <w:rFonts w:ascii="Times New Roman" w:hAnsi="Times New Roman" w:cs="Times New Roman"/>
          <w:sz w:val="24"/>
          <w:szCs w:val="24"/>
        </w:rPr>
        <w:t>o termo de penhora no qual o co</w:t>
      </w:r>
      <w:r w:rsidRPr="000C02E6">
        <w:rPr>
          <w:rFonts w:ascii="Times New Roman" w:hAnsi="Times New Roman" w:cs="Times New Roman"/>
          <w:sz w:val="24"/>
          <w:szCs w:val="24"/>
        </w:rPr>
        <w:t>devedor ... figurará como depositário.</w:t>
      </w:r>
    </w:p>
    <w:p w:rsidR="000C02E6" w:rsidRPr="000C02E6" w:rsidRDefault="000C02E6" w:rsidP="00D85611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0C02E6" w:rsidRPr="000C02E6" w:rsidRDefault="000C02E6" w:rsidP="00D856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P. Deferimento.</w:t>
      </w:r>
    </w:p>
    <w:p w:rsidR="000C02E6" w:rsidRPr="000C02E6" w:rsidRDefault="000C02E6" w:rsidP="00D856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(Local e data)</w:t>
      </w:r>
    </w:p>
    <w:p w:rsidR="000C02E6" w:rsidRPr="000C02E6" w:rsidRDefault="000C02E6" w:rsidP="00D856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02E6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D85611">
      <w:pPr>
        <w:ind w:right="-568"/>
      </w:pPr>
    </w:p>
    <w:sectPr w:rsidR="007D200E" w:rsidSect="001D5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0A" w:rsidRDefault="00AF300A" w:rsidP="000C02E6">
      <w:r>
        <w:separator/>
      </w:r>
    </w:p>
  </w:endnote>
  <w:endnote w:type="continuationSeparator" w:id="0">
    <w:p w:rsidR="00AF300A" w:rsidRDefault="00AF300A" w:rsidP="000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0A" w:rsidRDefault="00AF300A" w:rsidP="000C02E6">
      <w:r>
        <w:separator/>
      </w:r>
    </w:p>
  </w:footnote>
  <w:footnote w:type="continuationSeparator" w:id="0">
    <w:p w:rsidR="00AF300A" w:rsidRDefault="00AF300A" w:rsidP="000C02E6">
      <w:r>
        <w:continuationSeparator/>
      </w:r>
    </w:p>
  </w:footnote>
  <w:footnote w:id="1">
    <w:p w:rsidR="00DF324B" w:rsidRPr="00DF324B" w:rsidRDefault="00DF324B" w:rsidP="00D85611">
      <w:pPr>
        <w:pStyle w:val="Textodenotaderodap"/>
        <w:ind w:right="-568"/>
      </w:pPr>
      <w:r w:rsidRPr="00DF324B">
        <w:rPr>
          <w:rStyle w:val="Refdenotaderodap"/>
        </w:rPr>
        <w:footnoteRef/>
      </w:r>
      <w:r w:rsidRPr="00DF324B">
        <w:rPr>
          <w:b/>
          <w:color w:val="000000"/>
        </w:rPr>
        <w:t>Art. 805</w:t>
      </w:r>
      <w:r w:rsidRPr="00DF324B">
        <w:rPr>
          <w:color w:val="000000"/>
        </w:rPr>
        <w:t>.  Quando por vários meios o exequente puder promover a execução, o juiz mandará que se faça pelo modo menos gravoso para o executado</w:t>
      </w:r>
    </w:p>
  </w:footnote>
  <w:footnote w:id="2">
    <w:p w:rsidR="000C02E6" w:rsidRPr="00DF324B" w:rsidRDefault="000C02E6" w:rsidP="00D85611">
      <w:pPr>
        <w:pStyle w:val="Textodenotaderodap"/>
        <w:tabs>
          <w:tab w:val="right" w:pos="9356"/>
        </w:tabs>
        <w:ind w:right="-568"/>
        <w:jc w:val="both"/>
      </w:pPr>
      <w:r w:rsidRPr="00DF324B">
        <w:rPr>
          <w:rStyle w:val="Refdenotaderodap"/>
        </w:rPr>
        <w:footnoteRef/>
      </w:r>
      <w:r w:rsidR="00DF324B" w:rsidRPr="00DF324B">
        <w:rPr>
          <w:b/>
        </w:rPr>
        <w:t>Art. 874.</w:t>
      </w:r>
      <w:r w:rsidR="00DF324B" w:rsidRPr="00DF324B">
        <w:t xml:space="preserve">  Após a avaliação, o juiz poderá, a requerimento do interessado e ouvida a parte contrária, mandar: I - reduzir a penhora aos bens suficientes ou transferi-la para outros, se o valor dos bens penhorados for consideravelmente superior ao crédito do exequente e dos acessórios;</w:t>
      </w:r>
    </w:p>
    <w:p w:rsidR="000C02E6" w:rsidRPr="000C02E6" w:rsidRDefault="000C02E6" w:rsidP="00D85611">
      <w:pPr>
        <w:pStyle w:val="Textodenotaderodap"/>
        <w:tabs>
          <w:tab w:val="right" w:pos="9356"/>
        </w:tabs>
        <w:ind w:right="-56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E6"/>
    <w:rsid w:val="00086547"/>
    <w:rsid w:val="000C02E6"/>
    <w:rsid w:val="001D5255"/>
    <w:rsid w:val="00253F14"/>
    <w:rsid w:val="002551BE"/>
    <w:rsid w:val="002E2743"/>
    <w:rsid w:val="00302751"/>
    <w:rsid w:val="0030344B"/>
    <w:rsid w:val="003A3205"/>
    <w:rsid w:val="003D3F6B"/>
    <w:rsid w:val="005A44BF"/>
    <w:rsid w:val="005D6F8C"/>
    <w:rsid w:val="00623488"/>
    <w:rsid w:val="006E0B67"/>
    <w:rsid w:val="007D200E"/>
    <w:rsid w:val="008551DA"/>
    <w:rsid w:val="00AF300A"/>
    <w:rsid w:val="00B213AF"/>
    <w:rsid w:val="00C36005"/>
    <w:rsid w:val="00C65E5D"/>
    <w:rsid w:val="00CC3B00"/>
    <w:rsid w:val="00CF7AA0"/>
    <w:rsid w:val="00D85611"/>
    <w:rsid w:val="00DF324B"/>
    <w:rsid w:val="00E67BAD"/>
    <w:rsid w:val="00EC53EB"/>
    <w:rsid w:val="00F51119"/>
    <w:rsid w:val="00FC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1E78"/>
  <w15:docId w15:val="{FEEDD6E1-7597-49E5-BAC1-A64FCDC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C02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C02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0C02E6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0C02E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2805-99C3-427C-8DCE-7671F63D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2020-06-29T13:38:00Z</dcterms:created>
  <dcterms:modified xsi:type="dcterms:W3CDTF">2020-08-24T19:36:00Z</dcterms:modified>
</cp:coreProperties>
</file>