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39A" w:rsidRPr="0061239A" w:rsidRDefault="0061239A" w:rsidP="0046559B">
      <w:pPr>
        <w:ind w:right="-568"/>
        <w:jc w:val="center"/>
        <w:rPr>
          <w:rFonts w:ascii="Arial Black" w:hAnsi="Arial Black"/>
          <w:b/>
        </w:rPr>
      </w:pPr>
      <w:r w:rsidRPr="0061239A">
        <w:rPr>
          <w:rFonts w:ascii="Arial Black" w:hAnsi="Arial Black"/>
          <w:b/>
        </w:rPr>
        <w:t>MODELO DE PETIÇÃO</w:t>
      </w:r>
    </w:p>
    <w:p w:rsidR="00786A95" w:rsidRPr="0061239A" w:rsidRDefault="00166123" w:rsidP="0046559B">
      <w:pPr>
        <w:ind w:right="-568"/>
        <w:jc w:val="center"/>
        <w:rPr>
          <w:rFonts w:ascii="Arial Black" w:hAnsi="Arial Black"/>
          <w:b/>
        </w:rPr>
      </w:pPr>
      <w:r>
        <w:rPr>
          <w:rFonts w:ascii="Arial Black" w:hAnsi="Arial Black"/>
          <w:b/>
        </w:rPr>
        <w:t xml:space="preserve">EXECUÇÃO. </w:t>
      </w:r>
      <w:bookmarkStart w:id="0" w:name="_GoBack"/>
      <w:bookmarkEnd w:id="0"/>
      <w:r w:rsidR="00786A95" w:rsidRPr="0061239A">
        <w:rPr>
          <w:rFonts w:ascii="Arial Black" w:hAnsi="Arial Black"/>
          <w:b/>
        </w:rPr>
        <w:t>PENHORA. DISCORDÂNCIA NOMEAÇÃO DE BENS PERECÍVEIS.</w:t>
      </w:r>
    </w:p>
    <w:p w:rsidR="00C81B4F" w:rsidRDefault="00786A95" w:rsidP="0046559B">
      <w:pPr>
        <w:ind w:right="-568"/>
        <w:jc w:val="center"/>
        <w:rPr>
          <w:rFonts w:ascii="Arial Black" w:hAnsi="Arial Black"/>
          <w:b/>
          <w:i/>
        </w:rPr>
      </w:pPr>
      <w:r w:rsidRPr="0061239A">
        <w:rPr>
          <w:rFonts w:ascii="Arial Black" w:hAnsi="Arial Black"/>
          <w:b/>
        </w:rPr>
        <w:t xml:space="preserve">PENHORA </w:t>
      </w:r>
      <w:r w:rsidRPr="0061239A">
        <w:rPr>
          <w:rFonts w:ascii="Arial Black" w:hAnsi="Arial Black"/>
          <w:b/>
          <w:i/>
        </w:rPr>
        <w:t>ON LINE</w:t>
      </w:r>
    </w:p>
    <w:p w:rsidR="00154B30" w:rsidRPr="00154B30" w:rsidRDefault="00154B30" w:rsidP="00154B30">
      <w:pPr>
        <w:ind w:right="-568"/>
        <w:jc w:val="right"/>
        <w:rPr>
          <w:rFonts w:ascii="Arial Black" w:hAnsi="Arial Black"/>
        </w:rPr>
      </w:pPr>
      <w:r>
        <w:rPr>
          <w:rFonts w:ascii="Arial Black" w:hAnsi="Arial Black"/>
        </w:rPr>
        <w:t>Rénan Kfuri Lopes</w:t>
      </w:r>
    </w:p>
    <w:p w:rsidR="009F66A2" w:rsidRDefault="009F66A2" w:rsidP="0046559B">
      <w:pPr>
        <w:ind w:right="-568"/>
        <w:jc w:val="both"/>
      </w:pPr>
    </w:p>
    <w:p w:rsidR="00C81B4F" w:rsidRPr="00C81B4F" w:rsidRDefault="004648E6" w:rsidP="0046559B">
      <w:pPr>
        <w:ind w:right="-568"/>
        <w:jc w:val="both"/>
      </w:pPr>
      <w:r w:rsidRPr="00C81B4F">
        <w:t>Exmo. S</w:t>
      </w:r>
      <w:r>
        <w:t>r. Juiz de Direito da Vara Cível da Comarca d</w:t>
      </w:r>
      <w:r w:rsidRPr="00C81B4F">
        <w:t>e ...</w:t>
      </w:r>
    </w:p>
    <w:p w:rsidR="009F66A2" w:rsidRPr="00C81B4F" w:rsidRDefault="009F66A2" w:rsidP="0046559B">
      <w:pPr>
        <w:ind w:right="-568"/>
        <w:jc w:val="both"/>
        <w:rPr>
          <w:i/>
        </w:rPr>
      </w:pPr>
    </w:p>
    <w:p w:rsidR="009F66A2" w:rsidRPr="00C81B4F" w:rsidRDefault="00C81B4F" w:rsidP="0046559B">
      <w:pPr>
        <w:ind w:right="-568"/>
        <w:jc w:val="both"/>
      </w:pPr>
      <w:r w:rsidRPr="00C81B4F">
        <w:t>Execução título extrajudicial n.  ...</w:t>
      </w:r>
    </w:p>
    <w:p w:rsidR="00C81B4F" w:rsidRPr="00C81B4F" w:rsidRDefault="00C81B4F" w:rsidP="0046559B">
      <w:pPr>
        <w:ind w:right="-568"/>
        <w:jc w:val="both"/>
        <w:rPr>
          <w:i/>
        </w:rPr>
      </w:pPr>
    </w:p>
    <w:p w:rsidR="00C81B4F" w:rsidRPr="00C81B4F" w:rsidRDefault="00C81B4F" w:rsidP="0046559B">
      <w:pPr>
        <w:ind w:right="-568"/>
        <w:jc w:val="both"/>
      </w:pPr>
      <w:r w:rsidRPr="00C81B4F">
        <w:t>(</w:t>
      </w:r>
      <w:proofErr w:type="gramStart"/>
      <w:r w:rsidRPr="00C81B4F">
        <w:t>nome</w:t>
      </w:r>
      <w:proofErr w:type="gramEnd"/>
      <w:r w:rsidRPr="00C81B4F">
        <w:t xml:space="preserve">), exequente, por seu advogado </w:t>
      </w:r>
      <w:r w:rsidRPr="00C81B4F">
        <w:rPr>
          <w:i/>
        </w:rPr>
        <w:t xml:space="preserve">in fine </w:t>
      </w:r>
      <w:r w:rsidRPr="00C81B4F">
        <w:t>assinado, nos autos da execução epigrafada que promove contra ..., vem, respeitosamente, requerer:</w:t>
      </w:r>
    </w:p>
    <w:p w:rsidR="009F66A2" w:rsidRPr="00C81B4F" w:rsidRDefault="009F66A2" w:rsidP="0046559B">
      <w:pPr>
        <w:ind w:right="-568"/>
        <w:jc w:val="both"/>
      </w:pPr>
    </w:p>
    <w:p w:rsidR="00C81B4F" w:rsidRDefault="00C81B4F" w:rsidP="0046559B">
      <w:pPr>
        <w:ind w:right="-568"/>
        <w:jc w:val="both"/>
      </w:pPr>
      <w:r w:rsidRPr="00C81B4F">
        <w:t xml:space="preserve">1. </w:t>
      </w:r>
      <w:r w:rsidRPr="00C81B4F">
        <w:rPr>
          <w:i/>
        </w:rPr>
        <w:t xml:space="preserve">Data </w:t>
      </w:r>
      <w:proofErr w:type="spellStart"/>
      <w:r w:rsidRPr="00C81B4F">
        <w:rPr>
          <w:i/>
        </w:rPr>
        <w:t>venia</w:t>
      </w:r>
      <w:proofErr w:type="spellEnd"/>
      <w:r w:rsidRPr="00C81B4F">
        <w:t>, o exequente discorda frontalmente dos bens “</w:t>
      </w:r>
      <w:r w:rsidRPr="00D25C04">
        <w:rPr>
          <w:i/>
        </w:rPr>
        <w:t>móveis</w:t>
      </w:r>
      <w:r w:rsidRPr="00C81B4F">
        <w:t>” ofertados como penhora pela executada às fls. ..., vez que se tratam de bens per</w:t>
      </w:r>
      <w:r>
        <w:t>ec</w:t>
      </w:r>
      <w:r w:rsidRPr="00C81B4F">
        <w:t>íveis (mobiliário de escritório) e com o uso cotidiano é natural sua depreciação.</w:t>
      </w:r>
    </w:p>
    <w:p w:rsidR="009F66A2" w:rsidRPr="00C81B4F" w:rsidRDefault="009F66A2" w:rsidP="0046559B">
      <w:pPr>
        <w:ind w:right="-568"/>
        <w:jc w:val="both"/>
      </w:pPr>
    </w:p>
    <w:p w:rsidR="00C81B4F" w:rsidRDefault="00C81B4F" w:rsidP="0046559B">
      <w:pPr>
        <w:ind w:right="-568"/>
        <w:jc w:val="both"/>
      </w:pPr>
      <w:r w:rsidRPr="00C81B4F">
        <w:t>2. Ademais, sob o aspecto legal, a ordem de preferência legal estipula o dinheiro como o primeiro de</w:t>
      </w:r>
      <w:r w:rsidR="0046559B">
        <w:t xml:space="preserve"> </w:t>
      </w:r>
      <w:r w:rsidRPr="00C81B4F">
        <w:t xml:space="preserve">sua classificação (CPC, art. </w:t>
      </w:r>
      <w:r w:rsidR="0007142E">
        <w:t>835</w:t>
      </w:r>
      <w:r w:rsidRPr="00C81B4F">
        <w:t>,</w:t>
      </w:r>
      <w:r w:rsidR="00154B30">
        <w:t xml:space="preserve"> </w:t>
      </w:r>
      <w:r w:rsidRPr="00C81B4F">
        <w:t>I)</w:t>
      </w:r>
      <w:r w:rsidRPr="00C81B4F">
        <w:rPr>
          <w:vertAlign w:val="superscript"/>
        </w:rPr>
        <w:footnoteReference w:id="1"/>
      </w:r>
      <w:r w:rsidRPr="00C81B4F">
        <w:t xml:space="preserve">. Ademais, a lei instrumental civil assegura ao exequente reivindicar a substituição dos bens penhorados quando não obedecida a ordem legal (CPC, art. </w:t>
      </w:r>
      <w:r w:rsidR="00B547C0">
        <w:t>848</w:t>
      </w:r>
      <w:r w:rsidRPr="00C81B4F">
        <w:t>,</w:t>
      </w:r>
      <w:r w:rsidR="00154B30">
        <w:t xml:space="preserve"> </w:t>
      </w:r>
      <w:r w:rsidRPr="00C81B4F">
        <w:t>I)</w:t>
      </w:r>
      <w:r w:rsidRPr="00C81B4F">
        <w:rPr>
          <w:vertAlign w:val="superscript"/>
        </w:rPr>
        <w:footnoteReference w:id="2"/>
      </w:r>
      <w:r w:rsidRPr="00C81B4F">
        <w:t xml:space="preserve"> em consonância com o posicionamento único do colendo Superior Tribunal de Justiça</w:t>
      </w:r>
      <w:r w:rsidRPr="00C81B4F">
        <w:rPr>
          <w:vertAlign w:val="superscript"/>
        </w:rPr>
        <w:footnoteReference w:id="3"/>
      </w:r>
      <w:r w:rsidRPr="00C81B4F">
        <w:t>.</w:t>
      </w:r>
    </w:p>
    <w:p w:rsidR="009F66A2" w:rsidRPr="00C81B4F" w:rsidRDefault="009F66A2" w:rsidP="0046559B">
      <w:pPr>
        <w:ind w:right="-568"/>
        <w:jc w:val="both"/>
      </w:pPr>
    </w:p>
    <w:p w:rsidR="00C81B4F" w:rsidRPr="00C81B4F" w:rsidRDefault="00C81B4F" w:rsidP="0046559B">
      <w:pPr>
        <w:ind w:right="-568"/>
        <w:jc w:val="both"/>
      </w:pPr>
      <w:r w:rsidRPr="00C81B4F">
        <w:t>3. Noutro canto a executada trata-se de uma INSTITUIÇÃO DE ENSINO renomada e com grande potencial financeiro, transparecendo à evidência seu propósito sim</w:t>
      </w:r>
      <w:r w:rsidR="00B547C0">
        <w:t>plista ao não pagar o débito, e</w:t>
      </w:r>
      <w:r w:rsidRPr="00C81B4F">
        <w:t>,</w:t>
      </w:r>
      <w:r w:rsidR="0061239A">
        <w:t xml:space="preserve"> </w:t>
      </w:r>
      <w:r w:rsidRPr="00C81B4F">
        <w:t xml:space="preserve">ainda, vir a juízo oferecendo bens de seu uso administrativo. </w:t>
      </w:r>
      <w:r w:rsidRPr="00C81B4F">
        <w:rPr>
          <w:i/>
        </w:rPr>
        <w:t xml:space="preserve">Data </w:t>
      </w:r>
      <w:proofErr w:type="spellStart"/>
      <w:r w:rsidRPr="00C81B4F">
        <w:rPr>
          <w:i/>
        </w:rPr>
        <w:t>venia</w:t>
      </w:r>
      <w:proofErr w:type="spellEnd"/>
      <w:r w:rsidRPr="00C81B4F">
        <w:t>, uma vergonha para quem ministra em suas fileiras o “</w:t>
      </w:r>
      <w:r w:rsidRPr="00D25C04">
        <w:rPr>
          <w:i/>
        </w:rPr>
        <w:t>Curso de Direito</w:t>
      </w:r>
      <w:r w:rsidRPr="00C81B4F">
        <w:t>”.</w:t>
      </w:r>
    </w:p>
    <w:p w:rsidR="00C81B4F" w:rsidRPr="00C81B4F" w:rsidRDefault="00C81B4F" w:rsidP="0046559B">
      <w:pPr>
        <w:ind w:right="-568"/>
        <w:jc w:val="both"/>
      </w:pPr>
    </w:p>
    <w:p w:rsidR="00C81B4F" w:rsidRPr="00C81B4F" w:rsidRDefault="00C81B4F" w:rsidP="0046559B">
      <w:pPr>
        <w:ind w:right="-568"/>
        <w:jc w:val="both"/>
      </w:pPr>
      <w:r w:rsidRPr="00C81B4F">
        <w:t>4.</w:t>
      </w:r>
      <w:r w:rsidR="0046559B">
        <w:t xml:space="preserve"> </w:t>
      </w:r>
      <w:proofErr w:type="spellStart"/>
      <w:r w:rsidRPr="00C81B4F">
        <w:rPr>
          <w:b/>
          <w:i/>
        </w:rPr>
        <w:t>Ex</w:t>
      </w:r>
      <w:proofErr w:type="spellEnd"/>
      <w:r w:rsidRPr="00C81B4F">
        <w:rPr>
          <w:b/>
          <w:i/>
        </w:rPr>
        <w:t xml:space="preserve"> positis</w:t>
      </w:r>
      <w:r w:rsidRPr="00C81B4F">
        <w:t xml:space="preserve">, o exequente </w:t>
      </w:r>
      <w:r w:rsidR="004648E6" w:rsidRPr="00C81B4F">
        <w:t>requer</w:t>
      </w:r>
      <w:r w:rsidRPr="00C81B4F">
        <w:t>:</w:t>
      </w:r>
    </w:p>
    <w:p w:rsidR="00C81B4F" w:rsidRPr="00C81B4F" w:rsidRDefault="00C81B4F" w:rsidP="0046559B">
      <w:pPr>
        <w:ind w:right="-568"/>
        <w:jc w:val="both"/>
      </w:pPr>
    </w:p>
    <w:p w:rsidR="009F66A2" w:rsidRDefault="00C81B4F" w:rsidP="0046559B">
      <w:pPr>
        <w:ind w:right="-568"/>
        <w:jc w:val="both"/>
        <w:rPr>
          <w:color w:val="000000"/>
        </w:rPr>
      </w:pPr>
      <w:r w:rsidRPr="00C81B4F">
        <w:t xml:space="preserve">a) seja ordenada que se proceda o bloqueio </w:t>
      </w:r>
      <w:r w:rsidRPr="00C81B4F">
        <w:rPr>
          <w:i/>
        </w:rPr>
        <w:t>online</w:t>
      </w:r>
      <w:r w:rsidRPr="00C81B4F">
        <w:t xml:space="preserve"> do valor exequendo de R$ ...(...) nas contas bancárias e aplicações financeiras da executada, através do sistema BACENJUD</w:t>
      </w:r>
      <w:r w:rsidR="009F66A2">
        <w:t xml:space="preserve">, </w:t>
      </w:r>
      <w:r w:rsidR="009F66A2" w:rsidRPr="007C7F46">
        <w:rPr>
          <w:color w:val="000000"/>
        </w:rPr>
        <w:t xml:space="preserve">CPC, art. 854, </w:t>
      </w:r>
      <w:r w:rsidR="009F66A2" w:rsidRPr="009F66A2">
        <w:rPr>
          <w:i/>
          <w:color w:val="000000"/>
        </w:rPr>
        <w:t>caput</w:t>
      </w:r>
      <w:r w:rsidR="009F66A2" w:rsidRPr="007C7F46">
        <w:rPr>
          <w:color w:val="000000"/>
          <w:vertAlign w:val="superscript"/>
        </w:rPr>
        <w:footnoteReference w:id="4"/>
      </w:r>
      <w:r w:rsidR="009F66A2">
        <w:rPr>
          <w:color w:val="000000"/>
        </w:rPr>
        <w:t>.</w:t>
      </w:r>
    </w:p>
    <w:p w:rsidR="009F66A2" w:rsidRDefault="009F66A2" w:rsidP="0046559B">
      <w:pPr>
        <w:ind w:right="-568"/>
        <w:jc w:val="both"/>
        <w:rPr>
          <w:color w:val="000000"/>
        </w:rPr>
      </w:pPr>
    </w:p>
    <w:p w:rsidR="00C81B4F" w:rsidRDefault="009F66A2" w:rsidP="0046559B">
      <w:pPr>
        <w:ind w:right="-568"/>
        <w:jc w:val="both"/>
        <w:rPr>
          <w:color w:val="000000"/>
        </w:rPr>
      </w:pPr>
      <w:r>
        <w:t>b)</w:t>
      </w:r>
      <w:r w:rsidR="00154B30">
        <w:t xml:space="preserve"> </w:t>
      </w:r>
      <w:r w:rsidR="0046559B">
        <w:t>t</w:t>
      </w:r>
      <w:r w:rsidRPr="007C7F46">
        <w:t>ornando-se indisponíveis os ativos financeiros do executado,</w:t>
      </w:r>
      <w:r w:rsidRPr="007C7F46">
        <w:rPr>
          <w:color w:val="000000"/>
        </w:rPr>
        <w:t xml:space="preserve"> requer seja intimado </w:t>
      </w:r>
      <w:r>
        <w:rPr>
          <w:color w:val="000000"/>
        </w:rPr>
        <w:t xml:space="preserve">o executado </w:t>
      </w:r>
      <w:r w:rsidRPr="007C7F46">
        <w:rPr>
          <w:color w:val="000000"/>
        </w:rPr>
        <w:t>na pessoa de seu advogado, para querendo apresentar manifestação no prazo legal de 05 (cinco) dias.</w:t>
      </w:r>
      <w:r w:rsidR="0061239A">
        <w:rPr>
          <w:color w:val="000000"/>
        </w:rPr>
        <w:t xml:space="preserve"> </w:t>
      </w:r>
      <w:r w:rsidRPr="007C7F46">
        <w:rPr>
          <w:color w:val="000000"/>
        </w:rPr>
        <w:t xml:space="preserve">Rejeitada ou não apresentada a referida manifestação pelo executado, requer-se a conversão automática da indisponibilidade em penhora, determinando que a </w:t>
      </w:r>
      <w:r w:rsidRPr="007C7F46">
        <w:rPr>
          <w:color w:val="000000"/>
        </w:rPr>
        <w:lastRenderedPageBreak/>
        <w:t xml:space="preserve">instituição bancária transfira em 24 (vinte e quatro) horas o valor </w:t>
      </w:r>
      <w:proofErr w:type="spellStart"/>
      <w:r w:rsidRPr="007C7F46">
        <w:rPr>
          <w:color w:val="000000"/>
        </w:rPr>
        <w:t>constritado</w:t>
      </w:r>
      <w:proofErr w:type="spellEnd"/>
      <w:r w:rsidRPr="007C7F46">
        <w:rPr>
          <w:color w:val="000000"/>
        </w:rPr>
        <w:t xml:space="preserve"> para a agência e conta utilizadas para os depósitos judiciais, à disposição do d. juízo (CPC, </w:t>
      </w:r>
      <w:proofErr w:type="spellStart"/>
      <w:r w:rsidRPr="007C7F46">
        <w:rPr>
          <w:color w:val="000000"/>
        </w:rPr>
        <w:t>arts</w:t>
      </w:r>
      <w:proofErr w:type="spellEnd"/>
      <w:r w:rsidRPr="007C7F46">
        <w:rPr>
          <w:color w:val="000000"/>
        </w:rPr>
        <w:t>. 854, §§ 2º, 3º e 5º)</w:t>
      </w:r>
      <w:r w:rsidRPr="007C7F46">
        <w:rPr>
          <w:color w:val="000000"/>
          <w:vertAlign w:val="superscript"/>
        </w:rPr>
        <w:footnoteReference w:id="5"/>
      </w:r>
      <w:r>
        <w:rPr>
          <w:color w:val="000000"/>
        </w:rPr>
        <w:t>.</w:t>
      </w:r>
    </w:p>
    <w:p w:rsidR="009F66A2" w:rsidRPr="00C81B4F" w:rsidRDefault="009F66A2" w:rsidP="0046559B">
      <w:pPr>
        <w:ind w:right="-568"/>
        <w:jc w:val="both"/>
      </w:pPr>
    </w:p>
    <w:p w:rsidR="009F66A2" w:rsidRPr="00C81B4F" w:rsidRDefault="00C81B4F" w:rsidP="0046559B">
      <w:pPr>
        <w:ind w:right="-568"/>
        <w:jc w:val="center"/>
      </w:pPr>
      <w:r w:rsidRPr="00C81B4F">
        <w:t>P. Deferimento.</w:t>
      </w:r>
    </w:p>
    <w:p w:rsidR="00C81B4F" w:rsidRPr="00C81B4F" w:rsidRDefault="00C81B4F" w:rsidP="0046559B">
      <w:pPr>
        <w:ind w:right="-568"/>
        <w:jc w:val="center"/>
      </w:pPr>
      <w:r w:rsidRPr="00C81B4F">
        <w:t>(Local e data)</w:t>
      </w:r>
    </w:p>
    <w:p w:rsidR="00C81B4F" w:rsidRPr="00C81B4F" w:rsidRDefault="00C81B4F" w:rsidP="0046559B">
      <w:pPr>
        <w:pStyle w:val="Centralizado"/>
        <w:ind w:right="-568"/>
        <w:rPr>
          <w:rFonts w:ascii="Times New Roman" w:hAnsi="Times New Roman" w:cs="Times New Roman"/>
          <w:sz w:val="24"/>
          <w:szCs w:val="24"/>
        </w:rPr>
      </w:pPr>
      <w:r w:rsidRPr="00C81B4F">
        <w:rPr>
          <w:rFonts w:ascii="Times New Roman" w:hAnsi="Times New Roman" w:cs="Times New Roman"/>
          <w:sz w:val="24"/>
          <w:szCs w:val="24"/>
        </w:rPr>
        <w:t>(Assinatura e OAB do Advogado)</w:t>
      </w:r>
    </w:p>
    <w:p w:rsidR="007D200E" w:rsidRDefault="007D200E" w:rsidP="0046559B">
      <w:pPr>
        <w:ind w:right="-568"/>
      </w:pPr>
    </w:p>
    <w:sectPr w:rsidR="007D200E" w:rsidSect="00B04B3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2C1" w:rsidRDefault="00E402C1" w:rsidP="00C81B4F">
      <w:r>
        <w:separator/>
      </w:r>
    </w:p>
  </w:endnote>
  <w:endnote w:type="continuationSeparator" w:id="0">
    <w:p w:rsidR="00E402C1" w:rsidRDefault="00E402C1" w:rsidP="00C8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2C1" w:rsidRDefault="00E402C1" w:rsidP="00C81B4F">
      <w:r>
        <w:separator/>
      </w:r>
    </w:p>
  </w:footnote>
  <w:footnote w:type="continuationSeparator" w:id="0">
    <w:p w:rsidR="00E402C1" w:rsidRDefault="00E402C1" w:rsidP="00C81B4F">
      <w:r>
        <w:continuationSeparator/>
      </w:r>
    </w:p>
  </w:footnote>
  <w:footnote w:id="1">
    <w:p w:rsidR="00C81B4F" w:rsidRPr="0046559B" w:rsidRDefault="00C81B4F" w:rsidP="00154B30">
      <w:pPr>
        <w:pStyle w:val="Textodenotaderodap"/>
        <w:tabs>
          <w:tab w:val="right" w:pos="9356"/>
        </w:tabs>
        <w:ind w:right="-567"/>
        <w:jc w:val="both"/>
      </w:pPr>
      <w:r w:rsidRPr="0046559B">
        <w:rPr>
          <w:rStyle w:val="Refdenotaderodap"/>
        </w:rPr>
        <w:footnoteRef/>
      </w:r>
      <w:r w:rsidR="00B547C0" w:rsidRPr="0046559B">
        <w:rPr>
          <w:b/>
        </w:rPr>
        <w:t>Art. 835.</w:t>
      </w:r>
      <w:r w:rsidR="00B547C0" w:rsidRPr="0046559B">
        <w:t xml:space="preserve">  A penhora observará, preferencialmente, a seguinte ordem: I - dinheiro, em espécie ou em depósito ou aplicação em instituição financeira;</w:t>
      </w:r>
    </w:p>
  </w:footnote>
  <w:footnote w:id="2">
    <w:p w:rsidR="00C81B4F" w:rsidRPr="0046559B" w:rsidRDefault="00C81B4F" w:rsidP="00154B30">
      <w:pPr>
        <w:pStyle w:val="Textodenotaderodap"/>
        <w:tabs>
          <w:tab w:val="right" w:pos="9356"/>
        </w:tabs>
        <w:ind w:right="-567"/>
        <w:jc w:val="both"/>
      </w:pPr>
      <w:r w:rsidRPr="0046559B">
        <w:rPr>
          <w:rStyle w:val="Refdenotaderodap"/>
        </w:rPr>
        <w:footnoteRef/>
      </w:r>
      <w:r w:rsidR="00B547C0" w:rsidRPr="0046559B">
        <w:rPr>
          <w:b/>
        </w:rPr>
        <w:t>Art. 848.</w:t>
      </w:r>
      <w:r w:rsidR="00B547C0" w:rsidRPr="0046559B">
        <w:t xml:space="preserve">  As partes poderão requerer a substituição da penhora se: I - ela não obedecer à ordem legal;</w:t>
      </w:r>
    </w:p>
  </w:footnote>
  <w:footnote w:id="3">
    <w:p w:rsidR="00C81B4F" w:rsidRPr="0046559B" w:rsidRDefault="00C81B4F" w:rsidP="00154B30">
      <w:pPr>
        <w:pStyle w:val="Textodenotaderodap"/>
        <w:tabs>
          <w:tab w:val="right" w:pos="9356"/>
        </w:tabs>
        <w:ind w:right="-567"/>
        <w:jc w:val="both"/>
      </w:pPr>
      <w:r w:rsidRPr="0046559B">
        <w:rPr>
          <w:rStyle w:val="Refdenotaderodap"/>
        </w:rPr>
        <w:footnoteRef/>
      </w:r>
      <w:r w:rsidRPr="0046559B">
        <w:rPr>
          <w:i/>
        </w:rPr>
        <w:t xml:space="preserve">A </w:t>
      </w:r>
      <w:smartTag w:uri="schemas-houaiss/mini" w:element="verbetes">
        <w:r w:rsidRPr="0046559B">
          <w:rPr>
            <w:i/>
          </w:rPr>
          <w:t>jurisprudência</w:t>
        </w:r>
      </w:smartTag>
      <w:r w:rsidRPr="0046559B">
        <w:rPr>
          <w:i/>
        </w:rPr>
        <w:t xml:space="preserve"> do STJ é no </w:t>
      </w:r>
      <w:smartTag w:uri="schemas-houaiss/mini" w:element="verbetes">
        <w:r w:rsidRPr="0046559B">
          <w:rPr>
            <w:i/>
          </w:rPr>
          <w:t>sentido</w:t>
        </w:r>
      </w:smartTag>
      <w:r w:rsidRPr="0046559B">
        <w:rPr>
          <w:i/>
        </w:rPr>
        <w:t xml:space="preserve"> de </w:t>
      </w:r>
      <w:smartTag w:uri="schemas-houaiss/mini" w:element="verbetes">
        <w:r w:rsidRPr="0046559B">
          <w:rPr>
            <w:i/>
          </w:rPr>
          <w:t>que</w:t>
        </w:r>
      </w:smartTag>
      <w:r w:rsidRPr="0046559B">
        <w:rPr>
          <w:i/>
        </w:rPr>
        <w:t xml:space="preserve">, desobedecida </w:t>
      </w:r>
      <w:smartTag w:uri="schemas-houaiss/acao" w:element="dm">
        <w:r w:rsidRPr="0046559B">
          <w:rPr>
            <w:i/>
          </w:rPr>
          <w:t>pelo</w:t>
        </w:r>
        <w:r w:rsidR="0061239A">
          <w:rPr>
            <w:i/>
          </w:rPr>
          <w:t xml:space="preserve"> </w:t>
        </w:r>
      </w:smartTag>
      <w:smartTag w:uri="schemas-houaiss/mini" w:element="verbetes">
        <w:r w:rsidRPr="0046559B">
          <w:rPr>
            <w:i/>
          </w:rPr>
          <w:t>devedor</w:t>
        </w:r>
        <w:r w:rsidR="0061239A">
          <w:rPr>
            <w:i/>
          </w:rPr>
          <w:t xml:space="preserve"> </w:t>
        </w:r>
      </w:smartTag>
      <w:r w:rsidRPr="0046559B">
        <w:rPr>
          <w:i/>
        </w:rPr>
        <w:t>a</w:t>
      </w:r>
      <w:r w:rsidR="0061239A">
        <w:rPr>
          <w:i/>
        </w:rPr>
        <w:t xml:space="preserve"> </w:t>
      </w:r>
      <w:smartTag w:uri="schemas-houaiss/mini" w:element="verbetes">
        <w:r w:rsidRPr="0046559B">
          <w:rPr>
            <w:i/>
          </w:rPr>
          <w:t>ordem</w:t>
        </w:r>
      </w:smartTag>
      <w:r w:rsidRPr="0046559B">
        <w:rPr>
          <w:i/>
        </w:rPr>
        <w:t xml:space="preserve"> de nomeação de </w:t>
      </w:r>
      <w:smartTag w:uri="schemas-houaiss/mini" w:element="verbetes">
        <w:r w:rsidRPr="0046559B">
          <w:rPr>
            <w:i/>
          </w:rPr>
          <w:t>bens</w:t>
        </w:r>
      </w:smartTag>
      <w:r w:rsidRPr="0046559B">
        <w:rPr>
          <w:i/>
        </w:rPr>
        <w:t xml:space="preserve"> à </w:t>
      </w:r>
      <w:smartTag w:uri="schemas-houaiss/mini" w:element="verbetes">
        <w:r w:rsidRPr="0046559B">
          <w:rPr>
            <w:i/>
          </w:rPr>
          <w:t>penhora</w:t>
        </w:r>
        <w:r w:rsidR="0061239A">
          <w:rPr>
            <w:i/>
          </w:rPr>
          <w:t xml:space="preserve"> </w:t>
        </w:r>
      </w:smartTag>
      <w:smartTag w:uri="schemas-houaiss/mini" w:element="verbetes">
        <w:r w:rsidRPr="0046559B">
          <w:rPr>
            <w:i/>
          </w:rPr>
          <w:t>prevista</w:t>
        </w:r>
      </w:smartTag>
      <w:r w:rsidRPr="0046559B">
        <w:rPr>
          <w:i/>
        </w:rPr>
        <w:t xml:space="preserve"> no art. 655 do CPC, pode a </w:t>
      </w:r>
      <w:smartTag w:uri="schemas-houaiss/mini" w:element="verbetes">
        <w:r w:rsidRPr="0046559B">
          <w:rPr>
            <w:i/>
          </w:rPr>
          <w:t>constrição</w:t>
        </w:r>
        <w:r w:rsidR="0061239A">
          <w:rPr>
            <w:i/>
          </w:rPr>
          <w:t xml:space="preserve"> </w:t>
        </w:r>
      </w:smartTag>
      <w:smartTag w:uri="schemas-houaiss/acao" w:element="hm">
        <w:r w:rsidRPr="0046559B">
          <w:rPr>
            <w:i/>
          </w:rPr>
          <w:t>recair</w:t>
        </w:r>
        <w:r w:rsidR="0061239A">
          <w:rPr>
            <w:i/>
          </w:rPr>
          <w:t xml:space="preserve"> </w:t>
        </w:r>
      </w:smartTag>
      <w:smartTag w:uri="schemas-houaiss/mini" w:element="verbetes">
        <w:r w:rsidRPr="0046559B">
          <w:rPr>
            <w:i/>
          </w:rPr>
          <w:t>sobre</w:t>
        </w:r>
        <w:r w:rsidR="0061239A">
          <w:rPr>
            <w:i/>
          </w:rPr>
          <w:t xml:space="preserve"> </w:t>
        </w:r>
      </w:smartTag>
      <w:smartTag w:uri="schemas-houaiss/acao" w:element="dm">
        <w:r w:rsidRPr="0046559B">
          <w:rPr>
            <w:i/>
          </w:rPr>
          <w:t>dinheiro</w:t>
        </w:r>
      </w:smartTag>
      <w:r w:rsidRPr="0046559B">
        <w:rPr>
          <w:i/>
        </w:rPr>
        <w:t xml:space="preserve">, </w:t>
      </w:r>
      <w:smartTag w:uri="schemas-houaiss/mini" w:element="verbetes">
        <w:r w:rsidRPr="0046559B">
          <w:rPr>
            <w:i/>
          </w:rPr>
          <w:t>sem</w:t>
        </w:r>
        <w:r w:rsidR="0061239A">
          <w:rPr>
            <w:i/>
          </w:rPr>
          <w:t xml:space="preserve"> </w:t>
        </w:r>
      </w:smartTag>
      <w:r w:rsidRPr="0046559B">
        <w:rPr>
          <w:i/>
        </w:rPr>
        <w:t>que</w:t>
      </w:r>
      <w:r w:rsidR="0061239A">
        <w:rPr>
          <w:i/>
        </w:rPr>
        <w:t xml:space="preserve"> </w:t>
      </w:r>
      <w:smartTag w:uri="schemas-houaiss/mini" w:element="verbetes">
        <w:r w:rsidRPr="0046559B">
          <w:rPr>
            <w:i/>
          </w:rPr>
          <w:t>isso</w:t>
        </w:r>
      </w:smartTag>
      <w:r w:rsidRPr="0046559B">
        <w:rPr>
          <w:i/>
        </w:rPr>
        <w:t xml:space="preserve"> implique </w:t>
      </w:r>
      <w:smartTag w:uri="schemas-houaiss/mini" w:element="verbetes">
        <w:r w:rsidRPr="0046559B">
          <w:rPr>
            <w:i/>
          </w:rPr>
          <w:t>em</w:t>
        </w:r>
        <w:r w:rsidR="0061239A">
          <w:rPr>
            <w:i/>
          </w:rPr>
          <w:t xml:space="preserve"> </w:t>
        </w:r>
      </w:smartTag>
      <w:smartTag w:uri="schemas-houaiss/acao" w:element="dm">
        <w:r w:rsidRPr="0046559B">
          <w:rPr>
            <w:i/>
          </w:rPr>
          <w:t>afronta</w:t>
        </w:r>
      </w:smartTag>
      <w:r w:rsidRPr="0046559B">
        <w:rPr>
          <w:i/>
        </w:rPr>
        <w:t xml:space="preserve"> ao </w:t>
      </w:r>
      <w:smartTag w:uri="schemas-houaiss/mini" w:element="verbetes">
        <w:r w:rsidRPr="0046559B">
          <w:rPr>
            <w:i/>
          </w:rPr>
          <w:t>princípio</w:t>
        </w:r>
      </w:smartTag>
      <w:r w:rsidRPr="0046559B">
        <w:rPr>
          <w:i/>
        </w:rPr>
        <w:t xml:space="preserve"> da </w:t>
      </w:r>
      <w:smartTag w:uri="schemas-houaiss/mini" w:element="verbetes">
        <w:r w:rsidRPr="0046559B">
          <w:rPr>
            <w:i/>
          </w:rPr>
          <w:t>menor</w:t>
        </w:r>
      </w:smartTag>
      <w:r w:rsidRPr="0046559B">
        <w:rPr>
          <w:i/>
        </w:rPr>
        <w:t xml:space="preserve"> onerosidade da </w:t>
      </w:r>
      <w:smartTag w:uri="schemas-houaiss/mini" w:element="verbetes">
        <w:r w:rsidRPr="0046559B">
          <w:rPr>
            <w:i/>
          </w:rPr>
          <w:t>execução</w:t>
        </w:r>
        <w:r w:rsidR="0061239A">
          <w:rPr>
            <w:i/>
          </w:rPr>
          <w:t xml:space="preserve"> </w:t>
        </w:r>
      </w:smartTag>
      <w:smartTag w:uri="schemas-houaiss/acao" w:element="dm">
        <w:r w:rsidRPr="0046559B">
          <w:rPr>
            <w:i/>
          </w:rPr>
          <w:t>previsto</w:t>
        </w:r>
      </w:smartTag>
      <w:r w:rsidRPr="0046559B">
        <w:rPr>
          <w:i/>
        </w:rPr>
        <w:t xml:space="preserve"> no art. 620 do </w:t>
      </w:r>
      <w:smartTag w:uri="schemas-houaiss/mini" w:element="verbetes">
        <w:r w:rsidRPr="0046559B">
          <w:rPr>
            <w:i/>
          </w:rPr>
          <w:t>Código</w:t>
        </w:r>
      </w:smartTag>
      <w:r w:rsidRPr="0046559B">
        <w:rPr>
          <w:i/>
        </w:rPr>
        <w:t xml:space="preserve"> de </w:t>
      </w:r>
      <w:smartTag w:uri="schemas-houaiss/acao" w:element="dm">
        <w:r w:rsidRPr="0046559B">
          <w:rPr>
            <w:i/>
          </w:rPr>
          <w:t>Processo</w:t>
        </w:r>
        <w:r w:rsidR="0061239A">
          <w:rPr>
            <w:i/>
          </w:rPr>
          <w:t xml:space="preserve"> </w:t>
        </w:r>
      </w:smartTag>
      <w:proofErr w:type="spellStart"/>
      <w:r w:rsidRPr="0046559B">
        <w:rPr>
          <w:i/>
        </w:rPr>
        <w:t>Civi</w:t>
      </w:r>
      <w:proofErr w:type="spellEnd"/>
      <w:r w:rsidRPr="0046559B">
        <w:t xml:space="preserve">" (STJ, </w:t>
      </w:r>
      <w:proofErr w:type="spellStart"/>
      <w:r w:rsidRPr="0046559B">
        <w:t>AgRg</w:t>
      </w:r>
      <w:proofErr w:type="spellEnd"/>
      <w:r w:rsidRPr="0046559B">
        <w:t xml:space="preserve"> no Ag 633357/RS, Rel. Min. Nancy </w:t>
      </w:r>
      <w:proofErr w:type="spellStart"/>
      <w:r w:rsidRPr="0046559B">
        <w:t>Andrighi</w:t>
      </w:r>
      <w:proofErr w:type="spellEnd"/>
      <w:r w:rsidRPr="0046559B">
        <w:t>, DJ 01.08.05).</w:t>
      </w:r>
    </w:p>
  </w:footnote>
  <w:footnote w:id="4">
    <w:p w:rsidR="009F66A2" w:rsidRPr="0046559B" w:rsidRDefault="009F66A2" w:rsidP="00154B30">
      <w:pPr>
        <w:pStyle w:val="Textodenotaderodap"/>
        <w:tabs>
          <w:tab w:val="right" w:pos="9356"/>
        </w:tabs>
        <w:ind w:right="-567"/>
        <w:jc w:val="both"/>
      </w:pPr>
      <w:r w:rsidRPr="0046559B">
        <w:rPr>
          <w:rStyle w:val="Refdenotaderodap"/>
        </w:rPr>
        <w:footnoteRef/>
      </w:r>
      <w:r w:rsidRPr="0046559B">
        <w:rPr>
          <w:b/>
          <w:color w:val="000000"/>
        </w:rPr>
        <w:t>Art. 854</w:t>
      </w:r>
      <w:r w:rsidRPr="0046559B">
        <w:rPr>
          <w:color w:val="000000"/>
        </w:rPr>
        <w:t xml:space="preserve">.  </w:t>
      </w:r>
      <w:r w:rsidRPr="0046559B">
        <w:t>Para possibilitar a penhora de dinheiro em depósito ou em aplicação financeira, o juiz, a requerimento do exequente, sem dar ciência prévia do ato ao executado, determinará às instituições financeiras, por meio de sistema eletrônico gerido pela autoridade supervisora do sistema financeiro nacional, que torne indisponíveis ativos financeiros existentes em nome do executado, limitando-se a indisponibilidade ao valor indicado na execução.</w:t>
      </w:r>
    </w:p>
  </w:footnote>
  <w:footnote w:id="5">
    <w:p w:rsidR="009F66A2" w:rsidRPr="0046559B" w:rsidRDefault="009F66A2" w:rsidP="00154B30">
      <w:pPr>
        <w:pStyle w:val="Textodenotaderodap"/>
        <w:ind w:right="-567"/>
        <w:jc w:val="both"/>
      </w:pPr>
      <w:r w:rsidRPr="0046559B">
        <w:rPr>
          <w:rStyle w:val="Refdenotaderodap"/>
        </w:rPr>
        <w:footnoteRef/>
      </w:r>
      <w:r w:rsidRPr="0046559B">
        <w:rPr>
          <w:b/>
        </w:rPr>
        <w:t>Art. 854. (...). § 2º</w:t>
      </w:r>
      <w:r w:rsidRPr="0046559B">
        <w:t xml:space="preserve"> Tornados indisponíveis os ativos financeiros do executado, este será intimado na pessoa de seu advogado ou, não o tendo, pessoalmente. </w:t>
      </w:r>
      <w:r w:rsidRPr="0046559B">
        <w:rPr>
          <w:b/>
        </w:rPr>
        <w:t>§ 3º.</w:t>
      </w:r>
      <w:r w:rsidRPr="0046559B">
        <w:t xml:space="preserve">Incumbe ao executado, no prazo de 5 (cinco) dias, comprovar que: I – as quantias tornadas indisponíveis são impenhoráveis; II – ainda remanesce indisponibilidade excessiva de ativos financeiros.  </w:t>
      </w:r>
      <w:r w:rsidRPr="0046559B">
        <w:rPr>
          <w:b/>
        </w:rPr>
        <w:t>§ 5º.</w:t>
      </w:r>
      <w:r w:rsidRPr="0046559B">
        <w:t xml:space="preserve"> Rejeitada ou não apresentada a manifestação do executado, converter-se-á a indisponibilidade em penhora, sem necessidade de lavratura de termo, devendo o juiz da execução determinar à instituição financeira depositária que, no prazo de 24 (vinte e quatro) horas, transfira o montante indisponível para conta vinculada ao juízo da execução.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B4F"/>
    <w:rsid w:val="0007142E"/>
    <w:rsid w:val="00154B30"/>
    <w:rsid w:val="00166123"/>
    <w:rsid w:val="003346D5"/>
    <w:rsid w:val="003F33B7"/>
    <w:rsid w:val="004033CE"/>
    <w:rsid w:val="004648E6"/>
    <w:rsid w:val="0046559B"/>
    <w:rsid w:val="00591AB7"/>
    <w:rsid w:val="0061239A"/>
    <w:rsid w:val="006F1F66"/>
    <w:rsid w:val="00786A95"/>
    <w:rsid w:val="007D200E"/>
    <w:rsid w:val="007E40FB"/>
    <w:rsid w:val="00817316"/>
    <w:rsid w:val="008567CE"/>
    <w:rsid w:val="0087779B"/>
    <w:rsid w:val="009A4BD9"/>
    <w:rsid w:val="009F66A2"/>
    <w:rsid w:val="00B04B3C"/>
    <w:rsid w:val="00B547C0"/>
    <w:rsid w:val="00B67774"/>
    <w:rsid w:val="00C81B4F"/>
    <w:rsid w:val="00CD14B7"/>
    <w:rsid w:val="00CE21FE"/>
    <w:rsid w:val="00D25C04"/>
    <w:rsid w:val="00D3045F"/>
    <w:rsid w:val="00E12EC5"/>
    <w:rsid w:val="00E402C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hm"/>
  <w:smartTagType w:namespaceuri="schemas-houaiss/acao" w:name="dm"/>
  <w:smartTagType w:namespaceuri="schemas-houaiss/mini" w:name="verbetes"/>
  <w:shapeDefaults>
    <o:shapedefaults v:ext="edit" spidmax="1026"/>
    <o:shapelayout v:ext="edit">
      <o:idmap v:ext="edit" data="1"/>
    </o:shapelayout>
  </w:shapeDefaults>
  <w:decimalSymbol w:val=","/>
  <w:listSeparator w:val=";"/>
  <w14:docId w14:val="5240D97D"/>
  <w15:docId w15:val="{BC2F79DA-6F10-41B7-96E9-2DE8C4BD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B4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C81B4F"/>
    <w:rPr>
      <w:sz w:val="20"/>
      <w:szCs w:val="20"/>
    </w:rPr>
  </w:style>
  <w:style w:type="character" w:customStyle="1" w:styleId="TextodenotaderodapChar">
    <w:name w:val="Texto de nota de rodapé Char"/>
    <w:basedOn w:val="Fontepargpadro"/>
    <w:link w:val="Textodenotaderodap"/>
    <w:rsid w:val="00C81B4F"/>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C81B4F"/>
    <w:rPr>
      <w:rFonts w:cs="Times New Roman"/>
      <w:vertAlign w:val="superscript"/>
    </w:rPr>
  </w:style>
  <w:style w:type="paragraph" w:customStyle="1" w:styleId="Centralizado">
    <w:name w:val="Centralizado"/>
    <w:basedOn w:val="Normal"/>
    <w:rsid w:val="00C81B4F"/>
    <w:pPr>
      <w:suppressAutoHyphens/>
      <w:autoSpaceDE w:val="0"/>
      <w:autoSpaceDN w:val="0"/>
      <w:adjustRightInd w:val="0"/>
      <w:spacing w:line="250" w:lineRule="atLeast"/>
      <w:jc w:val="center"/>
      <w:textAlignment w:val="center"/>
    </w:pPr>
    <w:rPr>
      <w:rFonts w:ascii="Garamond" w:hAnsi="Garamond" w:cs="Garamond"/>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071580">
      <w:bodyDiv w:val="1"/>
      <w:marLeft w:val="0"/>
      <w:marRight w:val="0"/>
      <w:marTop w:val="0"/>
      <w:marBottom w:val="0"/>
      <w:divBdr>
        <w:top w:val="none" w:sz="0" w:space="0" w:color="auto"/>
        <w:left w:val="none" w:sz="0" w:space="0" w:color="auto"/>
        <w:bottom w:val="none" w:sz="0" w:space="0" w:color="auto"/>
        <w:right w:val="none" w:sz="0" w:space="0" w:color="auto"/>
      </w:divBdr>
    </w:div>
    <w:div w:id="1038894735">
      <w:bodyDiv w:val="1"/>
      <w:marLeft w:val="0"/>
      <w:marRight w:val="0"/>
      <w:marTop w:val="0"/>
      <w:marBottom w:val="0"/>
      <w:divBdr>
        <w:top w:val="none" w:sz="0" w:space="0" w:color="auto"/>
        <w:left w:val="none" w:sz="0" w:space="0" w:color="auto"/>
        <w:bottom w:val="none" w:sz="0" w:space="0" w:color="auto"/>
        <w:right w:val="none" w:sz="0" w:space="0" w:color="auto"/>
      </w:divBdr>
    </w:div>
    <w:div w:id="19510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1820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4</cp:revision>
  <dcterms:created xsi:type="dcterms:W3CDTF">2020-06-29T13:18:00Z</dcterms:created>
  <dcterms:modified xsi:type="dcterms:W3CDTF">2020-08-24T19:24:00Z</dcterms:modified>
</cp:coreProperties>
</file>