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E" w:rsidRPr="005E7EDE" w:rsidRDefault="005E7EDE" w:rsidP="00A75DE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5E7EDE">
        <w:rPr>
          <w:rFonts w:ascii="Arial Black" w:hAnsi="Arial Black" w:cs="Times New Roman"/>
          <w:sz w:val="24"/>
          <w:szCs w:val="24"/>
        </w:rPr>
        <w:t>MODELO DE PETIÇÃO</w:t>
      </w:r>
    </w:p>
    <w:p w:rsidR="005B7172" w:rsidRDefault="007D79E3" w:rsidP="00A75DE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5B7172" w:rsidRPr="005E7EDE">
        <w:rPr>
          <w:rFonts w:ascii="Arial Black" w:hAnsi="Arial Black" w:cs="Times New Roman"/>
          <w:sz w:val="24"/>
          <w:szCs w:val="24"/>
        </w:rPr>
        <w:t>PENHORA. AMPLIAÇÃO. BEM INFERIOR AO DÉBITO EXEQUENDO</w:t>
      </w:r>
    </w:p>
    <w:p w:rsidR="00055DF7" w:rsidRPr="004533E2" w:rsidRDefault="004533E2" w:rsidP="004533E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055DF7" w:rsidRPr="00A75DE5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055DF7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055DF7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055DF7" w:rsidRPr="005B7172" w:rsidRDefault="005B7172" w:rsidP="00A75D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exequ</w:t>
      </w:r>
      <w:r w:rsidRPr="005B7172">
        <w:rPr>
          <w:rFonts w:ascii="Times New Roman" w:hAnsi="Times New Roman" w:cs="Times New Roman"/>
          <w:sz w:val="24"/>
          <w:szCs w:val="24"/>
        </w:rPr>
        <w:t xml:space="preserve">ente pode requerer que a ampliação da penhora recaia sobre dinheiro ou aplicação financeira por meio eletrônico junto ao sistema bancário até o valor do débito remanescente (CPC, art. </w:t>
      </w:r>
      <w:r w:rsidR="00B660EB">
        <w:rPr>
          <w:rFonts w:ascii="Times New Roman" w:hAnsi="Times New Roman" w:cs="Times New Roman"/>
          <w:sz w:val="24"/>
          <w:szCs w:val="24"/>
        </w:rPr>
        <w:t>854</w:t>
      </w:r>
      <w:r w:rsidRPr="005B7172">
        <w:rPr>
          <w:rFonts w:ascii="Times New Roman" w:hAnsi="Times New Roman" w:cs="Times New Roman"/>
          <w:sz w:val="24"/>
          <w:szCs w:val="24"/>
        </w:rPr>
        <w:t xml:space="preserve">, </w:t>
      </w:r>
      <w:r w:rsidRPr="005B7172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5B7172">
        <w:rPr>
          <w:rFonts w:ascii="Times New Roman" w:hAnsi="Times New Roman" w:cs="Times New Roman"/>
          <w:sz w:val="24"/>
          <w:szCs w:val="24"/>
        </w:rPr>
        <w:t>).</w:t>
      </w:r>
    </w:p>
    <w:p w:rsidR="00055DF7" w:rsidRPr="005B7172" w:rsidRDefault="005B7172" w:rsidP="00A75D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- É facultado ao juiz deferir a ampliação da penhora, se fa</w:t>
      </w:r>
      <w:r w:rsidR="00055DF7">
        <w:rPr>
          <w:rFonts w:ascii="Times New Roman" w:hAnsi="Times New Roman" w:cs="Times New Roman"/>
          <w:sz w:val="24"/>
          <w:szCs w:val="24"/>
        </w:rPr>
        <w:t xml:space="preserve">cilmente </w:t>
      </w:r>
      <w:r w:rsidRPr="005B7172">
        <w:rPr>
          <w:rFonts w:ascii="Times New Roman" w:hAnsi="Times New Roman" w:cs="Times New Roman"/>
          <w:sz w:val="24"/>
          <w:szCs w:val="24"/>
        </w:rPr>
        <w:t>verificar de plano a insuficiência à garantia do juízo, independentemente de se realizar avalia</w:t>
      </w:r>
      <w:r w:rsidR="00055DF7">
        <w:rPr>
          <w:rFonts w:ascii="Times New Roman" w:hAnsi="Times New Roman" w:cs="Times New Roman"/>
          <w:sz w:val="24"/>
          <w:szCs w:val="24"/>
        </w:rPr>
        <w:t xml:space="preserve">ção do bem já penhorado (STJ, </w:t>
      </w:r>
      <w:proofErr w:type="spellStart"/>
      <w:r w:rsidR="00055DF7">
        <w:rPr>
          <w:rFonts w:ascii="Times New Roman" w:hAnsi="Times New Roman" w:cs="Times New Roman"/>
          <w:sz w:val="24"/>
          <w:szCs w:val="24"/>
        </w:rPr>
        <w:t>RE</w:t>
      </w:r>
      <w:r w:rsidRPr="005B7172">
        <w:rPr>
          <w:rFonts w:ascii="Times New Roman" w:hAnsi="Times New Roman" w:cs="Times New Roman"/>
          <w:sz w:val="24"/>
          <w:szCs w:val="24"/>
        </w:rPr>
        <w:t>sp</w:t>
      </w:r>
      <w:r w:rsidR="00055DF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B7172">
        <w:rPr>
          <w:rFonts w:ascii="Times New Roman" w:hAnsi="Times New Roman" w:cs="Times New Roman"/>
          <w:sz w:val="24"/>
          <w:szCs w:val="24"/>
        </w:rPr>
        <w:t xml:space="preserve"> 439.016/DF, DJ 14.06.2004);</w:t>
      </w:r>
    </w:p>
    <w:p w:rsidR="00055DF7" w:rsidRPr="005B7172" w:rsidRDefault="005B7172" w:rsidP="00A75D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- Se, após alienado judicialmente o bem penhorado, existindo saldo deve</w:t>
      </w:r>
      <w:r>
        <w:rPr>
          <w:rFonts w:ascii="Times New Roman" w:hAnsi="Times New Roman" w:cs="Times New Roman"/>
          <w:sz w:val="24"/>
          <w:szCs w:val="24"/>
        </w:rPr>
        <w:t>dor remanescente, poderá o exequ</w:t>
      </w:r>
      <w:r w:rsidRPr="005B7172">
        <w:rPr>
          <w:rFonts w:ascii="Times New Roman" w:hAnsi="Times New Roman" w:cs="Times New Roman"/>
          <w:sz w:val="24"/>
          <w:szCs w:val="24"/>
        </w:rPr>
        <w:t xml:space="preserve">ente requerer ao juiz a realização de segunda penhora (CPC, art. </w:t>
      </w:r>
      <w:r w:rsidR="00B660EB">
        <w:rPr>
          <w:rFonts w:ascii="Times New Roman" w:hAnsi="Times New Roman" w:cs="Times New Roman"/>
          <w:sz w:val="24"/>
          <w:szCs w:val="24"/>
        </w:rPr>
        <w:t>851</w:t>
      </w:r>
      <w:r w:rsidRPr="005B7172">
        <w:rPr>
          <w:rFonts w:ascii="Times New Roman" w:hAnsi="Times New Roman" w:cs="Times New Roman"/>
          <w:sz w:val="24"/>
          <w:szCs w:val="24"/>
        </w:rPr>
        <w:t>, II)</w:t>
      </w:r>
      <w:r w:rsidRPr="005B717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B7172">
        <w:rPr>
          <w:rFonts w:ascii="Times New Roman" w:hAnsi="Times New Roman" w:cs="Times New Roman"/>
          <w:sz w:val="24"/>
          <w:szCs w:val="24"/>
        </w:rPr>
        <w:t>;</w:t>
      </w:r>
    </w:p>
    <w:p w:rsidR="005B7172" w:rsidRPr="005B7172" w:rsidRDefault="005B7172" w:rsidP="00A75DE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- A ampliação ou a redução da penhora não pode ser objeto dos embargos à execução (STJ-RT 793:217 e 787:400).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1F4125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</w:t>
      </w:r>
      <w:r w:rsidRPr="005B717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Direito da ... Vara Cível da Comarca d</w:t>
      </w:r>
      <w:r w:rsidRPr="005B7172">
        <w:rPr>
          <w:rFonts w:ascii="Times New Roman" w:hAnsi="Times New Roman" w:cs="Times New Roman"/>
          <w:sz w:val="24"/>
          <w:szCs w:val="24"/>
        </w:rPr>
        <w:t>e ...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Execução n. ...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5B7172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5B717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B7172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</w:t>
      </w:r>
      <w:proofErr w:type="spellStart"/>
      <w:r w:rsidRPr="005B7172">
        <w:rPr>
          <w:rFonts w:ascii="Times New Roman" w:hAnsi="Times New Roman" w:cs="Times New Roman"/>
          <w:sz w:val="24"/>
          <w:szCs w:val="24"/>
        </w:rPr>
        <w:t>fulcrado</w:t>
      </w:r>
      <w:proofErr w:type="spellEnd"/>
      <w:r w:rsidRPr="005B7172">
        <w:rPr>
          <w:rFonts w:ascii="Times New Roman" w:hAnsi="Times New Roman" w:cs="Times New Roman"/>
          <w:sz w:val="24"/>
          <w:szCs w:val="24"/>
        </w:rPr>
        <w:t xml:space="preserve"> no art. </w:t>
      </w:r>
      <w:r w:rsidR="00B660EB">
        <w:rPr>
          <w:rFonts w:ascii="Times New Roman" w:hAnsi="Times New Roman" w:cs="Times New Roman"/>
          <w:sz w:val="24"/>
          <w:szCs w:val="24"/>
        </w:rPr>
        <w:t>874</w:t>
      </w:r>
      <w:r w:rsidRPr="005B7172">
        <w:rPr>
          <w:rFonts w:ascii="Times New Roman" w:hAnsi="Times New Roman" w:cs="Times New Roman"/>
          <w:sz w:val="24"/>
          <w:szCs w:val="24"/>
        </w:rPr>
        <w:t>, inciso II, do CPC</w:t>
      </w:r>
      <w:r w:rsidRPr="005B717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B7172">
        <w:rPr>
          <w:rFonts w:ascii="Times New Roman" w:hAnsi="Times New Roman" w:cs="Times New Roman"/>
          <w:sz w:val="24"/>
          <w:szCs w:val="24"/>
        </w:rPr>
        <w:t>, pleitear A AMPLIAÇÃO DA PENHORA, pelas razões de fato e direito adiante articuladas: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valor do crédito exequ</w:t>
      </w:r>
      <w:r w:rsidRPr="005B7172">
        <w:rPr>
          <w:rFonts w:ascii="Times New Roman" w:hAnsi="Times New Roman" w:cs="Times New Roman"/>
          <w:sz w:val="24"/>
          <w:szCs w:val="24"/>
        </w:rPr>
        <w:t>endo atualizado, conforme memória de cálculo anexada, corresponde ao valor R$ ... (...).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 xml:space="preserve">2. Dando cumprimento à determinação do douto juízo, em virtude do longo prazo decorrido entre a data da penhora e avaliação do imóvel </w:t>
      </w:r>
      <w:proofErr w:type="spellStart"/>
      <w:r w:rsidRPr="005B7172">
        <w:rPr>
          <w:rFonts w:ascii="Times New Roman" w:hAnsi="Times New Roman" w:cs="Times New Roman"/>
          <w:sz w:val="24"/>
          <w:szCs w:val="24"/>
        </w:rPr>
        <w:t>constritado</w:t>
      </w:r>
      <w:proofErr w:type="spellEnd"/>
      <w:r w:rsidRPr="005B7172">
        <w:rPr>
          <w:rFonts w:ascii="Times New Roman" w:hAnsi="Times New Roman" w:cs="Times New Roman"/>
          <w:sz w:val="24"/>
          <w:szCs w:val="24"/>
        </w:rPr>
        <w:t xml:space="preserve">, realizado há 05 anos, foi determinada nova avaliação judicial (CPC, art. </w:t>
      </w:r>
      <w:r w:rsidR="00B660EB">
        <w:rPr>
          <w:rFonts w:ascii="Times New Roman" w:hAnsi="Times New Roman" w:cs="Times New Roman"/>
          <w:sz w:val="24"/>
          <w:szCs w:val="24"/>
        </w:rPr>
        <w:t>873</w:t>
      </w:r>
      <w:r w:rsidRPr="005B7172">
        <w:rPr>
          <w:rFonts w:ascii="Times New Roman" w:hAnsi="Times New Roman" w:cs="Times New Roman"/>
          <w:sz w:val="24"/>
          <w:szCs w:val="24"/>
        </w:rPr>
        <w:t>, II)</w:t>
      </w:r>
      <w:r w:rsidRPr="005B717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5B7172">
        <w:rPr>
          <w:rFonts w:ascii="Times New Roman" w:hAnsi="Times New Roman" w:cs="Times New Roman"/>
          <w:sz w:val="24"/>
          <w:szCs w:val="24"/>
        </w:rPr>
        <w:t>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3. O novo laudo de avaliação juntado às fls. ...apontou como valor do imóvel penhorado a quantia de R$ ... (...).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4. Destarte, indispensável se proceder à “</w:t>
      </w:r>
      <w:r w:rsidRPr="00532024">
        <w:rPr>
          <w:rFonts w:ascii="Times New Roman" w:hAnsi="Times New Roman" w:cs="Times New Roman"/>
          <w:i/>
          <w:sz w:val="24"/>
          <w:szCs w:val="24"/>
        </w:rPr>
        <w:t>ampliação da penhora</w:t>
      </w:r>
      <w:r w:rsidRPr="005B7172">
        <w:rPr>
          <w:rFonts w:ascii="Times New Roman" w:hAnsi="Times New Roman" w:cs="Times New Roman"/>
          <w:sz w:val="24"/>
          <w:szCs w:val="24"/>
        </w:rPr>
        <w:t xml:space="preserve">” sobre outros bens do executado, pois há uma defasagem entre o crédito (R$ ...) e a avaliação do imóvel já penhorado (R$ ...), equivalente a R$ ... (...), atendendo ao preceituado nos </w:t>
      </w:r>
      <w:proofErr w:type="spellStart"/>
      <w:r w:rsidRPr="005B717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B7172">
        <w:rPr>
          <w:rFonts w:ascii="Times New Roman" w:hAnsi="Times New Roman" w:cs="Times New Roman"/>
          <w:sz w:val="24"/>
          <w:szCs w:val="24"/>
        </w:rPr>
        <w:t xml:space="preserve">. </w:t>
      </w:r>
      <w:r w:rsidR="00B660EB">
        <w:rPr>
          <w:rFonts w:ascii="Times New Roman" w:hAnsi="Times New Roman" w:cs="Times New Roman"/>
          <w:sz w:val="24"/>
          <w:szCs w:val="24"/>
        </w:rPr>
        <w:t>831</w:t>
      </w:r>
      <w:r w:rsidRPr="005B7172">
        <w:rPr>
          <w:rFonts w:ascii="Times New Roman" w:hAnsi="Times New Roman" w:cs="Times New Roman"/>
          <w:sz w:val="24"/>
          <w:szCs w:val="24"/>
        </w:rPr>
        <w:t xml:space="preserve">, </w:t>
      </w:r>
      <w:r w:rsidRPr="005B7172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5B7172">
        <w:rPr>
          <w:rFonts w:ascii="Times New Roman" w:hAnsi="Times New Roman" w:cs="Times New Roman"/>
          <w:sz w:val="24"/>
          <w:szCs w:val="24"/>
        </w:rPr>
        <w:t>, do CPC</w:t>
      </w:r>
      <w:r w:rsidRPr="005B717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5B7172">
        <w:rPr>
          <w:rFonts w:ascii="Times New Roman" w:hAnsi="Times New Roman" w:cs="Times New Roman"/>
          <w:sz w:val="24"/>
          <w:szCs w:val="24"/>
        </w:rPr>
        <w:t>.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5B7172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5B7172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5B7172">
        <w:rPr>
          <w:rFonts w:ascii="Times New Roman" w:hAnsi="Times New Roman" w:cs="Times New Roman"/>
          <w:sz w:val="24"/>
          <w:szCs w:val="24"/>
        </w:rPr>
        <w:t>ente requer: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 xml:space="preserve">a) seja expedido mandado de penhora e avaliação </w:t>
      </w:r>
      <w:r w:rsidR="00055DF7">
        <w:rPr>
          <w:rFonts w:ascii="Times New Roman" w:hAnsi="Times New Roman" w:cs="Times New Roman"/>
          <w:sz w:val="24"/>
          <w:szCs w:val="24"/>
        </w:rPr>
        <w:t>a</w:t>
      </w:r>
      <w:r w:rsidRPr="005B7172">
        <w:rPr>
          <w:rFonts w:ascii="Times New Roman" w:hAnsi="Times New Roman" w:cs="Times New Roman"/>
          <w:sz w:val="24"/>
          <w:szCs w:val="24"/>
        </w:rPr>
        <w:t xml:space="preserve"> ser recaída sobre o imóvel (ou outro bem suscetível de penhora) de propriedade do executado, constituído pelo ..., matrícula n. ..., Cartório de Registro de Imóveis de .... (</w:t>
      </w:r>
      <w:proofErr w:type="gramStart"/>
      <w:r w:rsidRPr="005B7172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Pr="005B7172">
        <w:rPr>
          <w:rFonts w:ascii="Times New Roman" w:hAnsi="Times New Roman" w:cs="Times New Roman"/>
          <w:sz w:val="24"/>
          <w:szCs w:val="24"/>
        </w:rPr>
        <w:t xml:space="preserve"> n. ...</w:t>
      </w:r>
      <w:bookmarkStart w:id="0" w:name="_GoBack"/>
      <w:bookmarkEnd w:id="0"/>
      <w:r w:rsidRPr="005B7172">
        <w:rPr>
          <w:rFonts w:ascii="Times New Roman" w:hAnsi="Times New Roman" w:cs="Times New Roman"/>
          <w:sz w:val="24"/>
          <w:szCs w:val="24"/>
        </w:rPr>
        <w:t>)</w:t>
      </w:r>
    </w:p>
    <w:p w:rsidR="005B7172" w:rsidRP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B7172" w:rsidRDefault="005B7172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b) seja expedida pela ilustrada s</w:t>
      </w:r>
      <w:r>
        <w:rPr>
          <w:rFonts w:ascii="Times New Roman" w:hAnsi="Times New Roman" w:cs="Times New Roman"/>
          <w:sz w:val="24"/>
          <w:szCs w:val="24"/>
        </w:rPr>
        <w:t>ecretaria certidão, para o exequ</w:t>
      </w:r>
      <w:r w:rsidRPr="005B7172">
        <w:rPr>
          <w:rFonts w:ascii="Times New Roman" w:hAnsi="Times New Roman" w:cs="Times New Roman"/>
          <w:sz w:val="24"/>
          <w:szCs w:val="24"/>
        </w:rPr>
        <w:t>ente averbar a penhora perante a matrícula do imóvel</w:t>
      </w:r>
      <w:r w:rsidR="00055DF7">
        <w:rPr>
          <w:rFonts w:ascii="Times New Roman" w:hAnsi="Times New Roman" w:cs="Times New Roman"/>
          <w:sz w:val="24"/>
          <w:szCs w:val="24"/>
        </w:rPr>
        <w:t>.</w:t>
      </w:r>
    </w:p>
    <w:p w:rsidR="00055DF7" w:rsidRPr="005B7172" w:rsidRDefault="00055DF7" w:rsidP="00A75DE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DF7" w:rsidRPr="005B7172" w:rsidRDefault="005B7172" w:rsidP="00A75DE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P. Deferimento.</w:t>
      </w:r>
    </w:p>
    <w:p w:rsidR="005B7172" w:rsidRPr="005B7172" w:rsidRDefault="005B7172" w:rsidP="00A75DE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(Local e data)</w:t>
      </w:r>
    </w:p>
    <w:p w:rsidR="005B7172" w:rsidRPr="005B7172" w:rsidRDefault="005B7172" w:rsidP="00A75DE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5B7172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A75DE5">
      <w:pPr>
        <w:ind w:right="-568"/>
      </w:pPr>
    </w:p>
    <w:p w:rsidR="00A75DE5" w:rsidRDefault="00A75DE5"/>
    <w:sectPr w:rsidR="00A75DE5" w:rsidSect="00F41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96" w:rsidRDefault="00B75796" w:rsidP="005B7172">
      <w:pPr>
        <w:spacing w:after="0" w:line="240" w:lineRule="auto"/>
      </w:pPr>
      <w:r>
        <w:separator/>
      </w:r>
    </w:p>
  </w:endnote>
  <w:endnote w:type="continuationSeparator" w:id="0">
    <w:p w:rsidR="00B75796" w:rsidRDefault="00B75796" w:rsidP="005B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96" w:rsidRDefault="00B75796" w:rsidP="005B7172">
      <w:pPr>
        <w:spacing w:after="0" w:line="240" w:lineRule="auto"/>
      </w:pPr>
      <w:r>
        <w:separator/>
      </w:r>
    </w:p>
  </w:footnote>
  <w:footnote w:type="continuationSeparator" w:id="0">
    <w:p w:rsidR="00B75796" w:rsidRDefault="00B75796" w:rsidP="005B7172">
      <w:pPr>
        <w:spacing w:after="0" w:line="240" w:lineRule="auto"/>
      </w:pPr>
      <w:r>
        <w:continuationSeparator/>
      </w:r>
    </w:p>
  </w:footnote>
  <w:footnote w:id="1">
    <w:p w:rsidR="005B7172" w:rsidRPr="005B7172" w:rsidRDefault="005B7172" w:rsidP="00A75DE5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5B7172">
        <w:rPr>
          <w:sz w:val="20"/>
          <w:szCs w:val="20"/>
          <w:vertAlign w:val="superscript"/>
        </w:rPr>
        <w:footnoteRef/>
      </w:r>
      <w:r w:rsidR="00B660EB" w:rsidRPr="00B660EB">
        <w:rPr>
          <w:b/>
          <w:sz w:val="20"/>
          <w:szCs w:val="20"/>
        </w:rPr>
        <w:t>Art. 851</w:t>
      </w:r>
      <w:r w:rsidR="00B660EB" w:rsidRPr="00B660EB">
        <w:rPr>
          <w:sz w:val="20"/>
          <w:szCs w:val="20"/>
        </w:rPr>
        <w:t>.  Não se proce</w:t>
      </w:r>
      <w:r w:rsidR="00B660EB">
        <w:rPr>
          <w:sz w:val="20"/>
          <w:szCs w:val="20"/>
        </w:rPr>
        <w:t xml:space="preserve">de à segunda penhora, salvo se: (...) </w:t>
      </w:r>
      <w:r w:rsidR="00B660EB" w:rsidRPr="00B660EB">
        <w:rPr>
          <w:sz w:val="20"/>
          <w:szCs w:val="20"/>
        </w:rPr>
        <w:t>II - executados os bens, o produto da alienação não bastar para o pagamento do exequente;</w:t>
      </w:r>
      <w:r w:rsidR="00B660EB">
        <w:rPr>
          <w:sz w:val="20"/>
          <w:szCs w:val="20"/>
        </w:rPr>
        <w:t xml:space="preserve"> (...)</w:t>
      </w:r>
    </w:p>
  </w:footnote>
  <w:footnote w:id="2">
    <w:p w:rsidR="005B7172" w:rsidRPr="005B7172" w:rsidRDefault="005B7172" w:rsidP="00A75DE5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5B7172">
        <w:rPr>
          <w:sz w:val="20"/>
          <w:szCs w:val="20"/>
          <w:vertAlign w:val="superscript"/>
        </w:rPr>
        <w:footnoteRef/>
      </w:r>
      <w:r w:rsidR="00B660EB" w:rsidRPr="00B660EB">
        <w:rPr>
          <w:b/>
          <w:sz w:val="20"/>
          <w:szCs w:val="20"/>
        </w:rPr>
        <w:t>Art. 874.</w:t>
      </w:r>
      <w:r w:rsidR="00B660EB" w:rsidRPr="00B660EB">
        <w:rPr>
          <w:sz w:val="20"/>
          <w:szCs w:val="20"/>
        </w:rPr>
        <w:t xml:space="preserve">  Após a avaliação, o juiz poderá, a requerimento do interessado e ouvida a parte contrária, mandar:</w:t>
      </w:r>
      <w:r w:rsidR="00B660EB">
        <w:rPr>
          <w:sz w:val="20"/>
          <w:szCs w:val="20"/>
        </w:rPr>
        <w:t xml:space="preserve"> (...) </w:t>
      </w:r>
      <w:r w:rsidR="00B660EB" w:rsidRPr="00B660EB">
        <w:rPr>
          <w:sz w:val="20"/>
          <w:szCs w:val="20"/>
        </w:rPr>
        <w:t>II - ampliar a penhora ou transferi-la para outros bens mais valiosos, se o valor dos bens penhorados for inferior ao crédito do exequente.</w:t>
      </w:r>
    </w:p>
  </w:footnote>
  <w:footnote w:id="3">
    <w:p w:rsidR="005B7172" w:rsidRPr="005B7172" w:rsidRDefault="005B7172" w:rsidP="00A75DE5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5B7172">
        <w:rPr>
          <w:sz w:val="20"/>
          <w:szCs w:val="20"/>
          <w:vertAlign w:val="superscript"/>
        </w:rPr>
        <w:footnoteRef/>
      </w:r>
      <w:r w:rsidR="00B660EB" w:rsidRPr="00B660EB">
        <w:rPr>
          <w:b/>
          <w:sz w:val="20"/>
          <w:szCs w:val="20"/>
        </w:rPr>
        <w:t>Art. 873.</w:t>
      </w:r>
      <w:r w:rsidR="00B660EB" w:rsidRPr="00B660EB">
        <w:rPr>
          <w:sz w:val="20"/>
          <w:szCs w:val="20"/>
        </w:rPr>
        <w:t xml:space="preserve">  É admitida nova avaliação quando:</w:t>
      </w:r>
      <w:r w:rsidR="00B660EB">
        <w:rPr>
          <w:sz w:val="20"/>
          <w:szCs w:val="20"/>
        </w:rPr>
        <w:t xml:space="preserve"> (...) </w:t>
      </w:r>
      <w:r w:rsidR="00B660EB" w:rsidRPr="00B660EB">
        <w:rPr>
          <w:sz w:val="20"/>
          <w:szCs w:val="20"/>
        </w:rPr>
        <w:t>II - se verificar, posteriormente à avaliação, que houve majoração ou diminuição no valor do bem;</w:t>
      </w:r>
    </w:p>
  </w:footnote>
  <w:footnote w:id="4">
    <w:p w:rsidR="005B7172" w:rsidRPr="005B7172" w:rsidRDefault="005B7172" w:rsidP="00A75DE5">
      <w:pPr>
        <w:pStyle w:val="Rodap"/>
        <w:tabs>
          <w:tab w:val="clear" w:pos="8504"/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5B7172">
        <w:rPr>
          <w:sz w:val="20"/>
          <w:szCs w:val="20"/>
          <w:vertAlign w:val="superscript"/>
        </w:rPr>
        <w:footnoteRef/>
      </w:r>
      <w:r w:rsidR="00B660EB" w:rsidRPr="00B660EB">
        <w:rPr>
          <w:b/>
          <w:sz w:val="20"/>
          <w:szCs w:val="20"/>
        </w:rPr>
        <w:t>Art. 831.</w:t>
      </w:r>
      <w:r w:rsidR="00B660EB" w:rsidRPr="00B660EB">
        <w:rPr>
          <w:sz w:val="20"/>
          <w:szCs w:val="20"/>
        </w:rPr>
        <w:t xml:space="preserve">  A penhora deverá recair sobre tantos bens quantos bastem para o pagamento do principal atualizado, dos juros, das custas e dos honorários advocatícios.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2"/>
    <w:rsid w:val="00055DF7"/>
    <w:rsid w:val="00085DEC"/>
    <w:rsid w:val="000F33C7"/>
    <w:rsid w:val="001F4125"/>
    <w:rsid w:val="002865E4"/>
    <w:rsid w:val="00400912"/>
    <w:rsid w:val="004364C9"/>
    <w:rsid w:val="004533E2"/>
    <w:rsid w:val="00532024"/>
    <w:rsid w:val="00571F03"/>
    <w:rsid w:val="005B7172"/>
    <w:rsid w:val="005E7EDE"/>
    <w:rsid w:val="006A2ECD"/>
    <w:rsid w:val="006C2EDA"/>
    <w:rsid w:val="007D200E"/>
    <w:rsid w:val="007D79E3"/>
    <w:rsid w:val="00824536"/>
    <w:rsid w:val="008D3493"/>
    <w:rsid w:val="00917D35"/>
    <w:rsid w:val="00977868"/>
    <w:rsid w:val="009A7E11"/>
    <w:rsid w:val="00A75DE5"/>
    <w:rsid w:val="00B660EB"/>
    <w:rsid w:val="00B75796"/>
    <w:rsid w:val="00C136BD"/>
    <w:rsid w:val="00DE4CA9"/>
    <w:rsid w:val="00EE6EEF"/>
    <w:rsid w:val="00F4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3841"/>
  <w15:docId w15:val="{AE6910F5-2BB1-41D6-90BB-6076408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B7172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B717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B71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B71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B7172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5B7172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5B7172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2020-06-26T20:36:00Z</dcterms:created>
  <dcterms:modified xsi:type="dcterms:W3CDTF">2020-08-24T19:18:00Z</dcterms:modified>
</cp:coreProperties>
</file>