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D0" w:rsidRDefault="008C50D0" w:rsidP="00AD087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8C50D0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AD0870" w:rsidRDefault="007E74B2" w:rsidP="00AD087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AD0870">
        <w:rPr>
          <w:rFonts w:ascii="Arial Black" w:hAnsi="Arial Black" w:cs="Times New Roman"/>
          <w:b/>
          <w:sz w:val="24"/>
          <w:szCs w:val="24"/>
        </w:rPr>
        <w:t xml:space="preserve">CUMPRIMENTO DE SENTENÇA. IMPENHORABILIDADE. </w:t>
      </w:r>
    </w:p>
    <w:p w:rsidR="00AD0870" w:rsidRDefault="00AD0870" w:rsidP="008C50D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CONTA POUPANÇA. NATUREZA ALIMENTAR</w:t>
      </w:r>
    </w:p>
    <w:p w:rsidR="008C50D0" w:rsidRPr="003D0902" w:rsidRDefault="003D0902" w:rsidP="003D0902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679">
        <w:rPr>
          <w:rFonts w:ascii="Times New Roman" w:hAnsi="Times New Roman" w:cs="Times New Roman"/>
          <w:sz w:val="24"/>
          <w:szCs w:val="24"/>
        </w:rPr>
        <w:t xml:space="preserve"> Sr. Juiz de Direito da CENTRASE CÍV</w:t>
      </w:r>
      <w:r>
        <w:rPr>
          <w:rFonts w:ascii="Times New Roman" w:hAnsi="Times New Roman" w:cs="Times New Roman"/>
          <w:sz w:val="24"/>
          <w:szCs w:val="24"/>
        </w:rPr>
        <w:t>EL da Comarca de ...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sz w:val="24"/>
          <w:szCs w:val="24"/>
        </w:rPr>
        <w:t xml:space="preserve">embargos de terceiro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844679">
        <w:rPr>
          <w:rFonts w:ascii="Times New Roman" w:hAnsi="Times New Roman" w:cs="Times New Roman"/>
          <w:sz w:val="24"/>
          <w:szCs w:val="24"/>
        </w:rPr>
        <w:t xml:space="preserve"> embargante, por seu advogado </w:t>
      </w:r>
      <w:r w:rsidRPr="00844679">
        <w:rPr>
          <w:rFonts w:ascii="Times New Roman" w:hAnsi="Times New Roman" w:cs="Times New Roman"/>
          <w:i/>
          <w:sz w:val="24"/>
          <w:szCs w:val="24"/>
        </w:rPr>
        <w:t>in fine</w:t>
      </w:r>
      <w:r w:rsidRPr="00844679">
        <w:rPr>
          <w:rFonts w:ascii="Times New Roman" w:hAnsi="Times New Roman" w:cs="Times New Roman"/>
          <w:sz w:val="24"/>
          <w:szCs w:val="24"/>
        </w:rPr>
        <w:t xml:space="preserve"> assinado, nos autos epigrafados que promove contra </w:t>
      </w:r>
      <w:r>
        <w:rPr>
          <w:rFonts w:ascii="Times New Roman" w:hAnsi="Times New Roman" w:cs="Times New Roman"/>
          <w:sz w:val="24"/>
          <w:szCs w:val="24"/>
        </w:rPr>
        <w:t>...;</w:t>
      </w:r>
      <w:r w:rsidRPr="0084467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, vem, respeitosamente, apresentar sua impugnação à contestação [Id </w:t>
      </w:r>
      <w:r w:rsidR="00831B5A"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], pelos f</w:t>
      </w:r>
      <w:r>
        <w:rPr>
          <w:rFonts w:ascii="Times New Roman" w:hAnsi="Times New Roman" w:cs="Times New Roman"/>
          <w:sz w:val="24"/>
          <w:szCs w:val="24"/>
        </w:rPr>
        <w:t>undamentos a seguir aduzidos: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844679">
        <w:rPr>
          <w:rFonts w:ascii="Times New Roman" w:hAnsi="Times New Roman" w:cs="Times New Roman"/>
          <w:sz w:val="24"/>
          <w:szCs w:val="24"/>
        </w:rPr>
        <w:t>BREVE ESCORÇO DA CONTESTAÇÃO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44679">
        <w:rPr>
          <w:rFonts w:ascii="Times New Roman" w:hAnsi="Times New Roman" w:cs="Times New Roman"/>
          <w:sz w:val="24"/>
          <w:szCs w:val="24"/>
        </w:rPr>
        <w:t>Os embargados/exequentes ale</w:t>
      </w:r>
      <w:r>
        <w:rPr>
          <w:rFonts w:ascii="Times New Roman" w:hAnsi="Times New Roman" w:cs="Times New Roman"/>
          <w:sz w:val="24"/>
          <w:szCs w:val="24"/>
        </w:rPr>
        <w:t>garam em se de contestação que: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79">
        <w:rPr>
          <w:rFonts w:ascii="Times New Roman" w:hAnsi="Times New Roman" w:cs="Times New Roman"/>
          <w:sz w:val="24"/>
          <w:szCs w:val="24"/>
        </w:rPr>
        <w:t xml:space="preserve">o bloqueio judicial via BACENJUD não recaiu sobre </w:t>
      </w:r>
      <w:r>
        <w:rPr>
          <w:rFonts w:ascii="Times New Roman" w:hAnsi="Times New Roman" w:cs="Times New Roman"/>
          <w:sz w:val="24"/>
          <w:szCs w:val="24"/>
        </w:rPr>
        <w:t>a conta-poupança do embargante;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679">
        <w:rPr>
          <w:rFonts w:ascii="Times New Roman" w:hAnsi="Times New Roman" w:cs="Times New Roman"/>
          <w:sz w:val="24"/>
          <w:szCs w:val="24"/>
        </w:rPr>
        <w:t>parte do quantum executado pelos “</w:t>
      </w:r>
      <w:r w:rsidRPr="00844679">
        <w:rPr>
          <w:rFonts w:ascii="Times New Roman" w:hAnsi="Times New Roman" w:cs="Times New Roman"/>
          <w:i/>
          <w:sz w:val="24"/>
          <w:szCs w:val="24"/>
        </w:rPr>
        <w:t>embargados/exequentes</w:t>
      </w:r>
      <w:r w:rsidRPr="00844679">
        <w:rPr>
          <w:rFonts w:ascii="Times New Roman" w:hAnsi="Times New Roman" w:cs="Times New Roman"/>
          <w:sz w:val="24"/>
          <w:szCs w:val="24"/>
        </w:rPr>
        <w:t>” têm natureza alimentar por se tratar de honorários advocatícios sucumbenciais, possibilitando, por isso, a penhora sobre o valor depositado na caderneta de poupança do embargante, mesmo tendo esse valor advindo de sua “</w:t>
      </w:r>
      <w:r w:rsidRPr="00844679">
        <w:rPr>
          <w:rFonts w:ascii="Times New Roman" w:hAnsi="Times New Roman" w:cs="Times New Roman"/>
          <w:i/>
          <w:sz w:val="24"/>
          <w:szCs w:val="24"/>
        </w:rPr>
        <w:t>pensão previdenciária</w:t>
      </w:r>
      <w:r w:rsidRPr="00844679">
        <w:rPr>
          <w:rFonts w:ascii="Times New Roman" w:hAnsi="Times New Roman" w:cs="Times New Roman"/>
          <w:sz w:val="24"/>
          <w:szCs w:val="24"/>
        </w:rPr>
        <w:t>”, pouco importando o fato desta ser a única fonte de rendimento de um cidadão com “</w:t>
      </w:r>
      <w:r w:rsidRPr="00844679">
        <w:rPr>
          <w:rFonts w:ascii="Times New Roman" w:hAnsi="Times New Roman" w:cs="Times New Roman"/>
          <w:i/>
          <w:sz w:val="24"/>
          <w:szCs w:val="24"/>
        </w:rPr>
        <w:t>84 anos de idade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679">
        <w:rPr>
          <w:rFonts w:ascii="Times New Roman" w:hAnsi="Times New Roman" w:cs="Times New Roman"/>
          <w:sz w:val="24"/>
          <w:szCs w:val="24"/>
        </w:rPr>
        <w:t>o embargante não demonstrou que o valor depositado em sua conta-poupança adveio exclusivamente de seus pro</w:t>
      </w:r>
      <w:r>
        <w:rPr>
          <w:rFonts w:ascii="Times New Roman" w:hAnsi="Times New Roman" w:cs="Times New Roman"/>
          <w:sz w:val="24"/>
          <w:szCs w:val="24"/>
        </w:rPr>
        <w:t>ventos mensais previdenciários;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679">
        <w:rPr>
          <w:rFonts w:ascii="Times New Roman" w:hAnsi="Times New Roman" w:cs="Times New Roman"/>
          <w:sz w:val="24"/>
          <w:szCs w:val="24"/>
        </w:rPr>
        <w:t>o embargante assinou o envelope de recebimento de uma postagem remetida pela Receita Federal no ano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endereçada à coexecutada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, presumivelmente relativa a um procedimento administrativo contra essa senhora.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4E63">
        <w:rPr>
          <w:rFonts w:ascii="Times New Roman" w:hAnsi="Times New Roman" w:cs="Times New Roman"/>
          <w:i/>
          <w:sz w:val="24"/>
          <w:szCs w:val="24"/>
        </w:rPr>
        <w:t>Data maxima venia</w:t>
      </w:r>
      <w:r w:rsidRPr="00844679">
        <w:rPr>
          <w:rFonts w:ascii="Times New Roman" w:hAnsi="Times New Roman" w:cs="Times New Roman"/>
          <w:sz w:val="24"/>
          <w:szCs w:val="24"/>
        </w:rPr>
        <w:t>, por demais frágil e quebradiça, muito mesmo, as teses articuladas na contestação.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Ei-las, cada qual de </w:t>
      </w:r>
      <w:r w:rsidRPr="00844679">
        <w:rPr>
          <w:rFonts w:ascii="Times New Roman" w:hAnsi="Times New Roman" w:cs="Times New Roman"/>
          <w:i/>
          <w:sz w:val="24"/>
          <w:szCs w:val="24"/>
        </w:rPr>
        <w:t>per 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844679">
        <w:rPr>
          <w:rFonts w:ascii="Times New Roman" w:hAnsi="Times New Roman" w:cs="Times New Roman"/>
          <w:sz w:val="24"/>
          <w:szCs w:val="24"/>
        </w:rPr>
        <w:t>PROCE</w:t>
      </w:r>
      <w:r>
        <w:rPr>
          <w:rFonts w:ascii="Times New Roman" w:hAnsi="Times New Roman" w:cs="Times New Roman"/>
          <w:sz w:val="24"/>
          <w:szCs w:val="24"/>
        </w:rPr>
        <w:t>DÊNCIA DOS EMBARGOS DE TERCEIRO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II.1- </w:t>
      </w:r>
      <w:r w:rsidRPr="00844679">
        <w:rPr>
          <w:rFonts w:ascii="Times New Roman" w:hAnsi="Times New Roman" w:cs="Times New Roman"/>
          <w:sz w:val="24"/>
          <w:szCs w:val="24"/>
        </w:rPr>
        <w:t>A PENHORA VIA BACENJUD INCIDIU DA “</w:t>
      </w:r>
      <w:r w:rsidRPr="00844679">
        <w:rPr>
          <w:rFonts w:ascii="Times New Roman" w:hAnsi="Times New Roman" w:cs="Times New Roman"/>
          <w:i/>
          <w:sz w:val="24"/>
          <w:szCs w:val="24"/>
        </w:rPr>
        <w:t>CONTA-POUPANÇA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DO EMBARGANTE JUNTO AO BANCO </w:t>
      </w:r>
      <w:r>
        <w:rPr>
          <w:rFonts w:ascii="Times New Roman" w:hAnsi="Times New Roman" w:cs="Times New Roman"/>
          <w:sz w:val="24"/>
          <w:szCs w:val="24"/>
        </w:rPr>
        <w:t>... -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sz w:val="24"/>
          <w:szCs w:val="24"/>
        </w:rPr>
        <w:t>A DOCUMENTAÇÃO JUNTADA AOS AUTOS É CONTUNDENTE -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44679">
        <w:rPr>
          <w:rFonts w:ascii="Times New Roman" w:hAnsi="Times New Roman" w:cs="Times New Roman"/>
          <w:sz w:val="24"/>
          <w:szCs w:val="24"/>
        </w:rPr>
        <w:t>Os embargados disseram que os documentos trazidos pelo embargante apontam que o bloqueio judicial via BACENJUD incidiu na “</w:t>
      </w:r>
      <w:r w:rsidRPr="00844679">
        <w:rPr>
          <w:rFonts w:ascii="Times New Roman" w:hAnsi="Times New Roman" w:cs="Times New Roman"/>
          <w:i/>
          <w:sz w:val="24"/>
          <w:szCs w:val="24"/>
        </w:rPr>
        <w:t>conta-corrente</w:t>
      </w:r>
      <w:r w:rsidRPr="00844679">
        <w:rPr>
          <w:rFonts w:ascii="Times New Roman" w:hAnsi="Times New Roman" w:cs="Times New Roman"/>
          <w:sz w:val="24"/>
          <w:szCs w:val="24"/>
        </w:rPr>
        <w:t>” do embargante, e não em sua “</w:t>
      </w:r>
      <w:r w:rsidRPr="00844679">
        <w:rPr>
          <w:rFonts w:ascii="Times New Roman" w:hAnsi="Times New Roman" w:cs="Times New Roman"/>
          <w:i/>
          <w:sz w:val="24"/>
          <w:szCs w:val="24"/>
        </w:rPr>
        <w:t>conta-poupança</w:t>
      </w:r>
      <w:r w:rsidRPr="00844679">
        <w:rPr>
          <w:rFonts w:ascii="Times New Roman" w:hAnsi="Times New Roman" w:cs="Times New Roman"/>
          <w:sz w:val="24"/>
          <w:szCs w:val="24"/>
        </w:rPr>
        <w:t>”.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44679">
        <w:rPr>
          <w:rFonts w:ascii="Times New Roman" w:hAnsi="Times New Roman" w:cs="Times New Roman"/>
          <w:i/>
          <w:sz w:val="24"/>
          <w:szCs w:val="24"/>
        </w:rPr>
        <w:t>Redobrada venia</w:t>
      </w:r>
      <w:r w:rsidRPr="00844679">
        <w:rPr>
          <w:rFonts w:ascii="Times New Roman" w:hAnsi="Times New Roman" w:cs="Times New Roman"/>
          <w:sz w:val="24"/>
          <w:szCs w:val="24"/>
        </w:rPr>
        <w:t xml:space="preserve">, não é esta a realidade estampada pelos documentos </w:t>
      </w:r>
      <w:r>
        <w:rPr>
          <w:rFonts w:ascii="Times New Roman" w:hAnsi="Times New Roman" w:cs="Times New Roman"/>
          <w:sz w:val="24"/>
          <w:szCs w:val="24"/>
        </w:rPr>
        <w:t>jungidos ao caderno processual.</w:t>
      </w:r>
    </w:p>
    <w:p w:rsid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44679">
        <w:rPr>
          <w:rFonts w:ascii="Times New Roman" w:hAnsi="Times New Roman" w:cs="Times New Roman"/>
          <w:sz w:val="24"/>
          <w:szCs w:val="24"/>
        </w:rPr>
        <w:t>O “</w:t>
      </w:r>
      <w:r w:rsidRPr="00844679">
        <w:rPr>
          <w:rFonts w:ascii="Times New Roman" w:hAnsi="Times New Roman" w:cs="Times New Roman"/>
          <w:i/>
          <w:sz w:val="24"/>
          <w:szCs w:val="24"/>
        </w:rPr>
        <w:t>Bloqueio de Valores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via BACENJUD 2.0 foi cumprido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e recaiu sobre “</w:t>
      </w:r>
      <w:r w:rsidRPr="00844679">
        <w:rPr>
          <w:rFonts w:ascii="Times New Roman" w:hAnsi="Times New Roman" w:cs="Times New Roman"/>
          <w:i/>
          <w:sz w:val="24"/>
          <w:szCs w:val="24"/>
        </w:rPr>
        <w:t>todas as contas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da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[esposa do 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] junto ao “Banco </w:t>
      </w:r>
      <w:r>
        <w:rPr>
          <w:rFonts w:ascii="Times New Roman" w:hAnsi="Times New Roman" w:cs="Times New Roman"/>
          <w:sz w:val="24"/>
          <w:szCs w:val="24"/>
        </w:rPr>
        <w:t>..."</w:t>
      </w:r>
      <w:r w:rsidRPr="00844679">
        <w:rPr>
          <w:rFonts w:ascii="Times New Roman" w:hAnsi="Times New Roman" w:cs="Times New Roman"/>
          <w:sz w:val="24"/>
          <w:szCs w:val="24"/>
        </w:rPr>
        <w:t xml:space="preserve">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[vide Id </w:t>
      </w:r>
      <w:r>
        <w:rPr>
          <w:rFonts w:ascii="Times New Roman" w:hAnsi="Times New Roman" w:cs="Times New Roman"/>
          <w:sz w:val="24"/>
          <w:szCs w:val="24"/>
        </w:rPr>
        <w:t>...].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844679">
        <w:rPr>
          <w:rFonts w:ascii="Times New Roman" w:hAnsi="Times New Roman" w:cs="Times New Roman"/>
          <w:sz w:val="24"/>
          <w:szCs w:val="24"/>
        </w:rPr>
        <w:t>Como foi destinado o bloqueio judicial sobre “</w:t>
      </w:r>
      <w:r w:rsidRPr="00844679">
        <w:rPr>
          <w:rFonts w:ascii="Times New Roman" w:hAnsi="Times New Roman" w:cs="Times New Roman"/>
          <w:i/>
          <w:sz w:val="24"/>
          <w:szCs w:val="24"/>
        </w:rPr>
        <w:t>todas as contas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da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, referido bloqueio recaiu em conta-poupança conjunta do embargante/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com sua esposa/executada/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, da qual o 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é o primeiro titular, de número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, Agência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44679">
        <w:rPr>
          <w:rFonts w:ascii="Times New Roman" w:hAnsi="Times New Roman" w:cs="Times New Roman"/>
          <w:sz w:val="24"/>
          <w:szCs w:val="24"/>
        </w:rPr>
        <w:t xml:space="preserve">Insta esclarecer que no extrato bancário ora anexado da conta-poupança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, Agência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, para maior clareza e dentro do sadio espírito da verdade real, constam as seguintes informações: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679">
        <w:rPr>
          <w:rFonts w:ascii="Times New Roman" w:hAnsi="Times New Roman" w:cs="Times New Roman"/>
          <w:sz w:val="24"/>
          <w:szCs w:val="24"/>
        </w:rPr>
        <w:t>a sua natureza de “</w:t>
      </w:r>
      <w:r w:rsidRPr="003D0902">
        <w:rPr>
          <w:rFonts w:ascii="Times New Roman" w:hAnsi="Times New Roman" w:cs="Times New Roman"/>
          <w:i/>
          <w:sz w:val="24"/>
          <w:szCs w:val="24"/>
        </w:rPr>
        <w:t>variação 51</w:t>
      </w:r>
      <w:r w:rsidRPr="00844679">
        <w:rPr>
          <w:rFonts w:ascii="Times New Roman" w:hAnsi="Times New Roman" w:cs="Times New Roman"/>
          <w:sz w:val="24"/>
          <w:szCs w:val="24"/>
        </w:rPr>
        <w:t>” ,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679">
        <w:rPr>
          <w:rFonts w:ascii="Times New Roman" w:hAnsi="Times New Roman" w:cs="Times New Roman"/>
          <w:sz w:val="24"/>
          <w:szCs w:val="24"/>
        </w:rPr>
        <w:t>o bloqueio judicial via “</w:t>
      </w:r>
      <w:r w:rsidRPr="003D0902">
        <w:rPr>
          <w:rFonts w:ascii="Times New Roman" w:hAnsi="Times New Roman" w:cs="Times New Roman"/>
          <w:i/>
          <w:sz w:val="24"/>
          <w:szCs w:val="24"/>
        </w:rPr>
        <w:t>BACENJUD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ocorreu em 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679">
        <w:rPr>
          <w:rFonts w:ascii="Times New Roman" w:hAnsi="Times New Roman" w:cs="Times New Roman"/>
          <w:sz w:val="24"/>
          <w:szCs w:val="24"/>
        </w:rPr>
        <w:t xml:space="preserve">a ocorrência do bloqueio judicial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[Id </w:t>
      </w:r>
      <w:r>
        <w:rPr>
          <w:rFonts w:ascii="Times New Roman" w:hAnsi="Times New Roman" w:cs="Times New Roman"/>
          <w:sz w:val="24"/>
          <w:szCs w:val="24"/>
        </w:rPr>
        <w:t xml:space="preserve">... do </w:t>
      </w:r>
      <w:r w:rsidRPr="00844679">
        <w:rPr>
          <w:rFonts w:ascii="Times New Roman" w:hAnsi="Times New Roman" w:cs="Times New Roman"/>
          <w:sz w:val="24"/>
          <w:szCs w:val="24"/>
        </w:rPr>
        <w:t xml:space="preserve">processo de execução apensado] também sucedeu em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844679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844679">
        <w:rPr>
          <w:rFonts w:ascii="Times New Roman" w:hAnsi="Times New Roman" w:cs="Times New Roman"/>
          <w:sz w:val="24"/>
          <w:szCs w:val="24"/>
        </w:rPr>
        <w:t>].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 mais. </w:t>
      </w:r>
      <w:r w:rsidRPr="00844679">
        <w:rPr>
          <w:rFonts w:ascii="Times New Roman" w:hAnsi="Times New Roman" w:cs="Times New Roman"/>
          <w:sz w:val="24"/>
          <w:szCs w:val="24"/>
        </w:rPr>
        <w:t>O termo “Variação 51” apresentado nos extratos da conta-poupança do embargante se refere apenas e tão somente para as contas de poupança, denominadas “</w:t>
      </w:r>
      <w:r w:rsidRPr="00844679">
        <w:rPr>
          <w:rFonts w:ascii="Times New Roman" w:hAnsi="Times New Roman" w:cs="Times New Roman"/>
          <w:i/>
          <w:sz w:val="24"/>
          <w:szCs w:val="24"/>
        </w:rPr>
        <w:t>Poupança Ouro</w:t>
      </w:r>
      <w:r w:rsidRPr="00844679">
        <w:rPr>
          <w:rFonts w:ascii="Times New Roman" w:hAnsi="Times New Roman" w:cs="Times New Roman"/>
          <w:sz w:val="24"/>
          <w:szCs w:val="24"/>
        </w:rPr>
        <w:t>”, o que se demonstra pela “</w:t>
      </w:r>
      <w:r w:rsidRPr="00844679">
        <w:rPr>
          <w:rFonts w:ascii="Times New Roman" w:hAnsi="Times New Roman" w:cs="Times New Roman"/>
          <w:i/>
          <w:sz w:val="24"/>
          <w:szCs w:val="24"/>
        </w:rPr>
        <w:t>Cartilha de Poupança</w:t>
      </w:r>
      <w:r w:rsidRPr="00844679">
        <w:rPr>
          <w:rFonts w:ascii="Times New Roman" w:hAnsi="Times New Roman" w:cs="Times New Roman"/>
          <w:sz w:val="24"/>
          <w:szCs w:val="24"/>
        </w:rPr>
        <w:t>” oficial expedida e disponibilidade pelo próprio Banco do Brasil S.A.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844679">
        <w:rPr>
          <w:rFonts w:ascii="Times New Roman" w:hAnsi="Times New Roman" w:cs="Times New Roman"/>
          <w:sz w:val="24"/>
          <w:szCs w:val="24"/>
        </w:rPr>
        <w:t>].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4679">
        <w:rPr>
          <w:rFonts w:ascii="Times New Roman" w:hAnsi="Times New Roman" w:cs="Times New Roman"/>
          <w:sz w:val="24"/>
          <w:szCs w:val="24"/>
        </w:rPr>
        <w:t>Os próprios embargados na contestação juntaram “</w:t>
      </w:r>
      <w:r w:rsidRPr="00844679">
        <w:rPr>
          <w:rFonts w:ascii="Times New Roman" w:hAnsi="Times New Roman" w:cs="Times New Roman"/>
          <w:i/>
          <w:sz w:val="24"/>
          <w:szCs w:val="24"/>
        </w:rPr>
        <w:t>parcialmente</w:t>
      </w:r>
      <w:r w:rsidRPr="00844679">
        <w:rPr>
          <w:rFonts w:ascii="Times New Roman" w:hAnsi="Times New Roman" w:cs="Times New Roman"/>
          <w:sz w:val="24"/>
          <w:szCs w:val="24"/>
        </w:rPr>
        <w:t>” o extrato da conta “</w:t>
      </w:r>
      <w:r w:rsidRPr="00844679">
        <w:rPr>
          <w:rFonts w:ascii="Times New Roman" w:hAnsi="Times New Roman" w:cs="Times New Roman"/>
          <w:i/>
          <w:sz w:val="24"/>
          <w:szCs w:val="24"/>
        </w:rPr>
        <w:t>Poupança Ouro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do embargante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.</w:t>
      </w:r>
      <w:r w:rsidR="003D0902">
        <w:rPr>
          <w:rFonts w:ascii="Times New Roman" w:hAnsi="Times New Roman" w:cs="Times New Roman"/>
          <w:sz w:val="24"/>
          <w:szCs w:val="24"/>
        </w:rPr>
        <w:t>]</w:t>
      </w:r>
      <w:r w:rsidRPr="00844679">
        <w:rPr>
          <w:rFonts w:ascii="Times New Roman" w:hAnsi="Times New Roman" w:cs="Times New Roman"/>
          <w:sz w:val="24"/>
          <w:szCs w:val="24"/>
        </w:rPr>
        <w:t xml:space="preserve"> Diz-se “</w:t>
      </w:r>
      <w:r w:rsidRPr="00844679">
        <w:rPr>
          <w:rFonts w:ascii="Times New Roman" w:hAnsi="Times New Roman" w:cs="Times New Roman"/>
          <w:i/>
          <w:sz w:val="24"/>
          <w:szCs w:val="24"/>
        </w:rPr>
        <w:t>parcialmente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”, pois os embargados ao forjar esse documento, com o intuito único de ludibriar esse d. juízo, </w:t>
      </w:r>
      <w:r w:rsidRPr="00844679">
        <w:rPr>
          <w:rFonts w:ascii="Times New Roman" w:hAnsi="Times New Roman" w:cs="Times New Roman"/>
          <w:i/>
          <w:sz w:val="24"/>
          <w:szCs w:val="24"/>
        </w:rPr>
        <w:t>data venia</w:t>
      </w:r>
      <w:r w:rsidRPr="00844679">
        <w:rPr>
          <w:rFonts w:ascii="Times New Roman" w:hAnsi="Times New Roman" w:cs="Times New Roman"/>
          <w:sz w:val="24"/>
          <w:szCs w:val="24"/>
        </w:rPr>
        <w:t>, propositadamente cortaram o seu título, que em letras garrafais anunciava que se tratava do “</w:t>
      </w:r>
      <w:r w:rsidRPr="00844679">
        <w:rPr>
          <w:rFonts w:ascii="Times New Roman" w:hAnsi="Times New Roman" w:cs="Times New Roman"/>
          <w:i/>
          <w:sz w:val="24"/>
          <w:szCs w:val="24"/>
        </w:rPr>
        <w:t>Extrato de Poupança</w:t>
      </w:r>
      <w:r w:rsidRPr="00844679">
        <w:rPr>
          <w:rFonts w:ascii="Times New Roman" w:hAnsi="Times New Roman" w:cs="Times New Roman"/>
          <w:sz w:val="24"/>
          <w:szCs w:val="24"/>
        </w:rPr>
        <w:t>” ---vide íntegra deste mesmo documento no Id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44679">
        <w:rPr>
          <w:rFonts w:ascii="Times New Roman" w:hAnsi="Times New Roman" w:cs="Times New Roman"/>
          <w:sz w:val="24"/>
          <w:szCs w:val="24"/>
        </w:rPr>
        <w:t xml:space="preserve">E nele consta expressamente que o valor bloqueado foi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[o mesmo bloqueado via BACENJUD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], a “</w:t>
      </w:r>
      <w:r w:rsidRPr="003D0902">
        <w:rPr>
          <w:rFonts w:ascii="Times New Roman" w:hAnsi="Times New Roman" w:cs="Times New Roman"/>
          <w:i/>
          <w:sz w:val="24"/>
          <w:szCs w:val="24"/>
        </w:rPr>
        <w:t>Variação 51</w:t>
      </w:r>
      <w:r w:rsidRPr="00844679">
        <w:rPr>
          <w:rFonts w:ascii="Times New Roman" w:hAnsi="Times New Roman" w:cs="Times New Roman"/>
          <w:sz w:val="24"/>
          <w:szCs w:val="24"/>
        </w:rPr>
        <w:t>” [que informa se tratar da conta “</w:t>
      </w:r>
      <w:r w:rsidRPr="00844679">
        <w:rPr>
          <w:rFonts w:ascii="Times New Roman" w:hAnsi="Times New Roman" w:cs="Times New Roman"/>
          <w:i/>
          <w:sz w:val="24"/>
          <w:szCs w:val="24"/>
        </w:rPr>
        <w:t>Poupança Ouro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”] e que o titular da conta 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, ora embargante.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44679">
        <w:rPr>
          <w:rFonts w:ascii="Times New Roman" w:hAnsi="Times New Roman" w:cs="Times New Roman"/>
          <w:sz w:val="24"/>
          <w:szCs w:val="24"/>
        </w:rPr>
        <w:t>Portanto, não resta dúvida de que a constrição judicial aqui discutida recaiu na co</w:t>
      </w:r>
      <w:r>
        <w:rPr>
          <w:rFonts w:ascii="Times New Roman" w:hAnsi="Times New Roman" w:cs="Times New Roman"/>
          <w:sz w:val="24"/>
          <w:szCs w:val="24"/>
        </w:rPr>
        <w:t>nta poupança do ora embargante.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II.2- </w:t>
      </w:r>
      <w:r w:rsidRPr="00844679">
        <w:rPr>
          <w:rFonts w:ascii="Times New Roman" w:hAnsi="Times New Roman" w:cs="Times New Roman"/>
          <w:sz w:val="24"/>
          <w:szCs w:val="24"/>
        </w:rPr>
        <w:t>O VALOR EXEQUENDO NÃO TEM NATUREZA ALIMENTAR -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44679">
        <w:rPr>
          <w:rFonts w:ascii="Times New Roman" w:hAnsi="Times New Roman" w:cs="Times New Roman"/>
          <w:sz w:val="24"/>
          <w:szCs w:val="24"/>
        </w:rPr>
        <w:t xml:space="preserve">O cumprimento de sentença é promovido pelos embargados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, que atuaram como parte [autores em litisconsortes ativos] nos autos da ação de prestação de contas promovida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, conforme anunciado na inicial do cumprimento de sentença juntado nestes autos no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44679">
        <w:rPr>
          <w:rFonts w:ascii="Times New Roman" w:hAnsi="Times New Roman" w:cs="Times New Roman"/>
          <w:sz w:val="24"/>
          <w:szCs w:val="24"/>
        </w:rPr>
        <w:t>E também se afirma que os embargados não são advogados inscritos na Ordem dos Advogados do Brasil.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44679">
        <w:rPr>
          <w:rFonts w:ascii="Times New Roman" w:hAnsi="Times New Roman" w:cs="Times New Roman"/>
          <w:sz w:val="24"/>
          <w:szCs w:val="24"/>
        </w:rPr>
        <w:t xml:space="preserve">Ora, numa singela leitura da petição inicial do cumprimento de sentença verifica-se a </w:t>
      </w:r>
      <w:r w:rsidRPr="00844679">
        <w:rPr>
          <w:rFonts w:ascii="Times New Roman" w:hAnsi="Times New Roman" w:cs="Times New Roman"/>
          <w:i/>
          <w:sz w:val="24"/>
          <w:szCs w:val="24"/>
        </w:rPr>
        <w:t xml:space="preserve">prima facie </w:t>
      </w:r>
      <w:r w:rsidRPr="00844679">
        <w:rPr>
          <w:rFonts w:ascii="Times New Roman" w:hAnsi="Times New Roman" w:cs="Times New Roman"/>
          <w:sz w:val="24"/>
          <w:szCs w:val="24"/>
        </w:rPr>
        <w:t xml:space="preserve">que o valor do débito em execução se refere única e exclusivamente ao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], não se falando em nenhum segundo sobre a cobrança de honorários advocatícios.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44679">
        <w:rPr>
          <w:rFonts w:ascii="Times New Roman" w:hAnsi="Times New Roman" w:cs="Times New Roman"/>
          <w:sz w:val="24"/>
          <w:szCs w:val="24"/>
        </w:rPr>
        <w:t xml:space="preserve">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não foi e nem poderia ter sido condenada ao pagamento da verba honorária sucumbencial na demanda originária de prestação de contas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que tramitou perante a eg.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, pois se encontrava SOB O </w:t>
      </w:r>
      <w:r>
        <w:rPr>
          <w:rFonts w:ascii="Times New Roman" w:hAnsi="Times New Roman" w:cs="Times New Roman"/>
          <w:sz w:val="24"/>
          <w:szCs w:val="24"/>
        </w:rPr>
        <w:t>PÁLIO DA GRATUIDADE DA JUSTIÇA!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44679">
        <w:rPr>
          <w:rFonts w:ascii="Times New Roman" w:hAnsi="Times New Roman" w:cs="Times New Roman"/>
          <w:sz w:val="24"/>
          <w:szCs w:val="24"/>
        </w:rPr>
        <w:t xml:space="preserve">As decisões prolatadas pelo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em nenhum instante condenaram 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ao pagamento da verba honorária sucumbencial [vide na execução apensada 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844679">
        <w:rPr>
          <w:rFonts w:ascii="Times New Roman" w:hAnsi="Times New Roman" w:cs="Times New Roman"/>
          <w:sz w:val="24"/>
          <w:szCs w:val="24"/>
        </w:rPr>
        <w:t xml:space="preserve">E está expresso com todas as letras no v. acórdão que julgou a apelação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a inexigibilidade ao pagamento da verba honorária sucumbencial em virtude da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se encontrar sob o pálio da gratuidade da justiça, como estampado na parte final do voto proferido pelo relator, Des. José Flávio de Almeida : “...</w:t>
      </w:r>
      <w:r w:rsidRPr="00844679">
        <w:rPr>
          <w:rFonts w:ascii="Times New Roman" w:hAnsi="Times New Roman" w:cs="Times New Roman"/>
          <w:i/>
          <w:sz w:val="24"/>
          <w:szCs w:val="24"/>
        </w:rPr>
        <w:t>Condeno a apelada ao pagamento das custas recursais, suspensa a exigibilidade nos termos do § 3º do art. 98 do Código de Processo Civil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[sic- vide na execução apensada 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44679">
        <w:rPr>
          <w:rFonts w:ascii="Times New Roman" w:hAnsi="Times New Roman" w:cs="Times New Roman"/>
          <w:sz w:val="24"/>
          <w:szCs w:val="24"/>
        </w:rPr>
        <w:t>Portanto, sem substância fática e jurídica a cobrança de honorários advocatícios formulados na peça de ingresso, pois não houve condenação neste sentido objeto do cumprimento de sentença.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44679">
        <w:rPr>
          <w:rFonts w:ascii="Times New Roman" w:hAnsi="Times New Roman" w:cs="Times New Roman"/>
          <w:i/>
          <w:sz w:val="24"/>
          <w:szCs w:val="24"/>
        </w:rPr>
        <w:t>Rogata venia</w:t>
      </w:r>
      <w:r w:rsidRPr="00844679">
        <w:rPr>
          <w:rFonts w:ascii="Times New Roman" w:hAnsi="Times New Roman" w:cs="Times New Roman"/>
          <w:sz w:val="24"/>
          <w:szCs w:val="24"/>
        </w:rPr>
        <w:t>, subjaz pela leitura da contestação apresentada pelos “</w:t>
      </w:r>
      <w:r w:rsidRPr="00844679">
        <w:rPr>
          <w:rFonts w:ascii="Times New Roman" w:hAnsi="Times New Roman" w:cs="Times New Roman"/>
          <w:i/>
          <w:sz w:val="24"/>
          <w:szCs w:val="24"/>
        </w:rPr>
        <w:t>embargados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 que na realidade ao asseverar a natureza alimentar do crédito exequendo no cumprimento de sentença dizendo se tratar de “</w:t>
      </w:r>
      <w:r w:rsidRPr="00844679">
        <w:rPr>
          <w:rFonts w:ascii="Times New Roman" w:hAnsi="Times New Roman" w:cs="Times New Roman"/>
          <w:i/>
          <w:sz w:val="24"/>
          <w:szCs w:val="24"/>
        </w:rPr>
        <w:t>honorários advocatícios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”, a bem da verdade, </w:t>
      </w:r>
      <w:r w:rsidRPr="00844679">
        <w:rPr>
          <w:rFonts w:ascii="Times New Roman" w:hAnsi="Times New Roman" w:cs="Times New Roman"/>
          <w:i/>
          <w:sz w:val="24"/>
          <w:szCs w:val="24"/>
        </w:rPr>
        <w:t>redobrada venia</w:t>
      </w:r>
      <w:r w:rsidRPr="00844679">
        <w:rPr>
          <w:rFonts w:ascii="Times New Roman" w:hAnsi="Times New Roman" w:cs="Times New Roman"/>
          <w:sz w:val="24"/>
          <w:szCs w:val="24"/>
        </w:rPr>
        <w:t>, não se refere aos direitos creditórios dos embargados/clientes, mas apenas e tão somente ao dos ilustres advogados.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44679">
        <w:rPr>
          <w:rFonts w:ascii="Times New Roman" w:hAnsi="Times New Roman" w:cs="Times New Roman"/>
          <w:sz w:val="24"/>
          <w:szCs w:val="24"/>
        </w:rPr>
        <w:t>E os alardeados “</w:t>
      </w:r>
      <w:r w:rsidRPr="00844679">
        <w:rPr>
          <w:rFonts w:ascii="Times New Roman" w:hAnsi="Times New Roman" w:cs="Times New Roman"/>
          <w:i/>
          <w:sz w:val="24"/>
          <w:szCs w:val="24"/>
        </w:rPr>
        <w:t>honorários advocatícios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só vieram ao lume depois de distribuído o presente cumprimento de sentença, depois de intimada 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para pagar e depois de ultrapassar o quinquídio legal, quando gerou a penalidade de 10% [dez por cento] sobre o débito principal, na forma estabelecida pelo § 1º do art. 523 do CPC. 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844679">
        <w:rPr>
          <w:rFonts w:ascii="Times New Roman" w:hAnsi="Times New Roman" w:cs="Times New Roman"/>
          <w:sz w:val="24"/>
          <w:szCs w:val="24"/>
        </w:rPr>
        <w:t>Ora, estando a executada sob o pálio da gratuidade da justiça no processo principal, esse direito se estende ao cumprimento da sentença. Essa circunstância é óbvia!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844679">
        <w:rPr>
          <w:rFonts w:ascii="Times New Roman" w:hAnsi="Times New Roman" w:cs="Times New Roman"/>
          <w:sz w:val="24"/>
          <w:szCs w:val="24"/>
        </w:rPr>
        <w:t xml:space="preserve">A sentença proferida na ação de prestação de contas apenas encerrou a fase do processo de conhecimento . Em seguida, outra fase será iniciada, a </w:t>
      </w:r>
      <w:r w:rsidR="003D0902">
        <w:rPr>
          <w:rFonts w:ascii="Times New Roman" w:hAnsi="Times New Roman" w:cs="Times New Roman"/>
          <w:sz w:val="24"/>
          <w:szCs w:val="24"/>
        </w:rPr>
        <w:t>fase de cumprimento de sentença</w:t>
      </w:r>
      <w:r w:rsidRPr="00844679">
        <w:rPr>
          <w:rFonts w:ascii="Times New Roman" w:hAnsi="Times New Roman" w:cs="Times New Roman"/>
          <w:sz w:val="24"/>
          <w:szCs w:val="24"/>
        </w:rPr>
        <w:t>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44679">
        <w:rPr>
          <w:rFonts w:ascii="Times New Roman" w:hAnsi="Times New Roman" w:cs="Times New Roman"/>
          <w:sz w:val="24"/>
          <w:szCs w:val="24"/>
        </w:rPr>
        <w:t>Ora, os efeitos da gratuidade da justiça são “</w:t>
      </w:r>
      <w:r w:rsidRPr="00844679">
        <w:rPr>
          <w:rFonts w:ascii="Times New Roman" w:hAnsi="Times New Roman" w:cs="Times New Roman"/>
          <w:i/>
          <w:sz w:val="24"/>
          <w:szCs w:val="24"/>
        </w:rPr>
        <w:t>ex nunc</w:t>
      </w:r>
      <w:r w:rsidRPr="00844679">
        <w:rPr>
          <w:rFonts w:ascii="Times New Roman" w:hAnsi="Times New Roman" w:cs="Times New Roman"/>
          <w:sz w:val="24"/>
          <w:szCs w:val="24"/>
        </w:rPr>
        <w:t>”, ou seja, iniciaram com o seu deferimento no processo de conhecimento [ação de prestação de contas n. 38087-90.23.2013.8.13.0024] e se prorrogaram automaticamente para a posterior fase do presente cumprimento de sentença que ora se desenrola.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844679">
        <w:rPr>
          <w:rFonts w:ascii="Times New Roman" w:hAnsi="Times New Roman" w:cs="Times New Roman"/>
          <w:sz w:val="24"/>
          <w:szCs w:val="24"/>
        </w:rPr>
        <w:t xml:space="preserve">Os efeitos da gratuidade da justiça que beneficiou a executada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açambarcam as custas do processo e os honorários advocatícios, na forma disposta pelo art. 98, </w:t>
      </w:r>
      <w:r w:rsidRPr="00844679">
        <w:rPr>
          <w:rFonts w:ascii="Times New Roman" w:hAnsi="Times New Roman" w:cs="Times New Roman"/>
          <w:i/>
          <w:sz w:val="24"/>
          <w:szCs w:val="24"/>
        </w:rPr>
        <w:t>caput</w:t>
      </w:r>
      <w:r w:rsidRPr="00844679">
        <w:rPr>
          <w:rFonts w:ascii="Times New Roman" w:hAnsi="Times New Roman" w:cs="Times New Roman"/>
          <w:sz w:val="24"/>
          <w:szCs w:val="24"/>
        </w:rPr>
        <w:t xml:space="preserve"> do CPC, </w:t>
      </w:r>
      <w:r w:rsidRPr="00844679">
        <w:rPr>
          <w:rFonts w:ascii="Times New Roman" w:hAnsi="Times New Roman" w:cs="Times New Roman"/>
          <w:i/>
          <w:sz w:val="24"/>
          <w:szCs w:val="24"/>
        </w:rPr>
        <w:t>ex legis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>CPC, art. 98, caput. A pessoa natural ou jurídica, brasileira ou estrangeira, com insuficiência de recursos para pagar as custas, as despesas processuais e os honorários advocatícios tem direito à gratuidade da justiça, na forma da lei</w:t>
      </w:r>
      <w:r w:rsidRPr="00844679">
        <w:rPr>
          <w:rFonts w:ascii="Times New Roman" w:hAnsi="Times New Roman" w:cs="Times New Roman"/>
          <w:sz w:val="24"/>
          <w:szCs w:val="24"/>
        </w:rPr>
        <w:t xml:space="preserve"> (...).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844679">
        <w:rPr>
          <w:rFonts w:ascii="Times New Roman" w:hAnsi="Times New Roman" w:cs="Times New Roman"/>
          <w:sz w:val="24"/>
          <w:szCs w:val="24"/>
        </w:rPr>
        <w:t xml:space="preserve">E não se tem notícia de que foi reformada a decisão concessiva de gratuidade da justiça em favor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na fase de conhecimento; senão, evidentemente, haveria ela de ser condenada nas custas e honorários advocatícios. E mais evidente que os autores/embargados iriam lhe cobrar esses consectários na fase de cumprimento de sentença que transcorre na CENTRASE, </w:t>
      </w:r>
      <w:r w:rsidRPr="00844679">
        <w:rPr>
          <w:rFonts w:ascii="Times New Roman" w:hAnsi="Times New Roman" w:cs="Times New Roman"/>
          <w:i/>
          <w:sz w:val="24"/>
          <w:szCs w:val="24"/>
        </w:rPr>
        <w:t>data venia</w:t>
      </w:r>
      <w:r w:rsidRPr="00844679">
        <w:rPr>
          <w:rFonts w:ascii="Times New Roman" w:hAnsi="Times New Roman" w:cs="Times New Roman"/>
          <w:sz w:val="24"/>
          <w:szCs w:val="24"/>
        </w:rPr>
        <w:t>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844679">
        <w:rPr>
          <w:rFonts w:ascii="Times New Roman" w:hAnsi="Times New Roman" w:cs="Times New Roman"/>
          <w:sz w:val="24"/>
          <w:szCs w:val="24"/>
        </w:rPr>
        <w:t>Neste sentido proclama o colendo TRIBU</w:t>
      </w:r>
      <w:r>
        <w:rPr>
          <w:rFonts w:ascii="Times New Roman" w:hAnsi="Times New Roman" w:cs="Times New Roman"/>
          <w:sz w:val="24"/>
          <w:szCs w:val="24"/>
        </w:rPr>
        <w:t>NAL DE JUSTIÇA DE MINAS GERAIS: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44679">
        <w:rPr>
          <w:rFonts w:ascii="Times New Roman" w:hAnsi="Times New Roman" w:cs="Times New Roman"/>
          <w:i/>
          <w:sz w:val="24"/>
          <w:szCs w:val="24"/>
        </w:rPr>
        <w:t xml:space="preserve">A gratuidade de justiça concedida na fase de conhecimento subsiste nos processos de liquidação e execução, inclusive nos respectivos embargos, se não sobrevier revogação expressa, admitida quando demonstrado o desaparecimento dos requisitos indispensáveis à benesse. Existência de elementos nos autos a corroborar a afirmação de da requerente no sentido de que persiste sua incapacidade para arcar com seus gastos habituais e de sua </w:t>
      </w:r>
      <w:r w:rsidRPr="00844679">
        <w:rPr>
          <w:rFonts w:ascii="Times New Roman" w:hAnsi="Times New Roman" w:cs="Times New Roman"/>
          <w:i/>
          <w:sz w:val="24"/>
          <w:szCs w:val="24"/>
        </w:rPr>
        <w:lastRenderedPageBreak/>
        <w:t>família e, ainda, com as despesas judiciais</w:t>
      </w:r>
      <w:r w:rsidRPr="00844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844679">
        <w:rPr>
          <w:rFonts w:ascii="Times New Roman" w:hAnsi="Times New Roman" w:cs="Times New Roman"/>
          <w:sz w:val="24"/>
          <w:szCs w:val="24"/>
        </w:rPr>
        <w:t>[TJMG, Apel. 0860578-93</w:t>
      </w:r>
      <w:r>
        <w:rPr>
          <w:rFonts w:ascii="Times New Roman" w:hAnsi="Times New Roman" w:cs="Times New Roman"/>
          <w:sz w:val="24"/>
          <w:szCs w:val="24"/>
        </w:rPr>
        <w:t>.2014.8.13.0024, DJ 02.07.2019]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44679">
        <w:rPr>
          <w:rFonts w:ascii="Times New Roman" w:hAnsi="Times New Roman" w:cs="Times New Roman"/>
          <w:i/>
          <w:sz w:val="24"/>
          <w:szCs w:val="24"/>
        </w:rPr>
        <w:t>Segundo o disposto no art. 9º da Lei 1.060/50, os benefícios da justiça gratuita se estendem até a decisão final do litígio, em todas as instâncias, salvo nos casos em que houver expressa revogação do referido benefício. Assim, uma vez concedida a gratuidade de justiça ao ora recorrente nos Embargos de Terceiro opostos pela recorrida e inexistindo revogação de tal benesse, bem como de provas de que demonstrem alteração na condição financeira do beneficiário, incabível a determinação para pagamento das custas, devendo permanecer suspensa a exigibilidade do pagamento das custas e honorários advocatícios pela parte beneficiária vencida, razões pelas quais a reforma da decisão agravada é medida que se impõe</w:t>
      </w:r>
      <w:r w:rsidRPr="00844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844679">
        <w:rPr>
          <w:rFonts w:ascii="Times New Roman" w:hAnsi="Times New Roman" w:cs="Times New Roman"/>
          <w:sz w:val="24"/>
          <w:szCs w:val="24"/>
        </w:rPr>
        <w:t>[TJMG, AI 1247008-08.2018.8.13.0000, DJ 13.02.2019]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844679">
        <w:rPr>
          <w:rFonts w:ascii="Times New Roman" w:hAnsi="Times New Roman" w:cs="Times New Roman"/>
          <w:sz w:val="24"/>
          <w:szCs w:val="24"/>
        </w:rPr>
        <w:t>Portanto, sem supedâneo a pretensão de se executar</w:t>
      </w:r>
      <w:r>
        <w:rPr>
          <w:rFonts w:ascii="Times New Roman" w:hAnsi="Times New Roman" w:cs="Times New Roman"/>
          <w:sz w:val="24"/>
          <w:szCs w:val="24"/>
        </w:rPr>
        <w:t xml:space="preserve"> a verba honorária advocatícia.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II.3- </w:t>
      </w:r>
      <w:r w:rsidRPr="00844679">
        <w:rPr>
          <w:rFonts w:ascii="Times New Roman" w:hAnsi="Times New Roman" w:cs="Times New Roman"/>
          <w:sz w:val="24"/>
          <w:szCs w:val="24"/>
        </w:rPr>
        <w:t>PROTEÇÃO CONSTITUCIONAL AO PRINCÍPIO DA DIGNIDADE DA PESSOA E DA LEGISLAÇÃO INFRACONSTI</w:t>
      </w:r>
      <w:r>
        <w:rPr>
          <w:rFonts w:ascii="Times New Roman" w:hAnsi="Times New Roman" w:cs="Times New Roman"/>
          <w:sz w:val="24"/>
          <w:szCs w:val="24"/>
        </w:rPr>
        <w:t>TUCIONAL DO ESTATUTO DO IDOSO -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sz w:val="24"/>
          <w:szCs w:val="24"/>
        </w:rPr>
        <w:t xml:space="preserve">INADMISSÍVEL A PENHORA DA TOTALIDADE DA POUPANÇA DE UM CIDADÃO DE 84 ANOS DE IDADE, ORIUNDA DA SUA PENSÃO PREVIDENCIÁRIA MENSAL [INSS]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, INFERIOR A 40 [quarenta] SALÁRIOS MÍNIMOS, SENDO ESTA SUA ÚNICA RESERVA FINANCEIRA PARA PAGAMENTO DE HONORÁRIOS ADVOCATÍCIOS PELA PENALIDADE INSTAURADA NA FAS</w:t>
      </w:r>
      <w:r>
        <w:rPr>
          <w:rFonts w:ascii="Times New Roman" w:hAnsi="Times New Roman" w:cs="Times New Roman"/>
          <w:sz w:val="24"/>
          <w:szCs w:val="24"/>
        </w:rPr>
        <w:t xml:space="preserve">E DE CUMPRIMENTO DE SENTENÇA - 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sz w:val="24"/>
          <w:szCs w:val="24"/>
        </w:rPr>
        <w:t>IMPENHORABILIDADE DE “</w:t>
      </w:r>
      <w:r w:rsidRPr="00844679">
        <w:rPr>
          <w:rFonts w:ascii="Times New Roman" w:hAnsi="Times New Roman" w:cs="Times New Roman"/>
          <w:i/>
          <w:sz w:val="24"/>
          <w:szCs w:val="24"/>
        </w:rPr>
        <w:t>PENSÃO PREVIDENCIÁRIA</w:t>
      </w:r>
      <w:r w:rsidRPr="00844679">
        <w:rPr>
          <w:rFonts w:ascii="Times New Roman" w:hAnsi="Times New Roman" w:cs="Times New Roman"/>
          <w:sz w:val="24"/>
          <w:szCs w:val="24"/>
        </w:rPr>
        <w:t>” E DE VALOR INFERIOR A 40 (quarenta) SALÁRIOS MÍNIMOS DEPOSITADO EM “</w:t>
      </w:r>
      <w:r w:rsidRPr="00844679">
        <w:rPr>
          <w:rFonts w:ascii="Times New Roman" w:hAnsi="Times New Roman" w:cs="Times New Roman"/>
          <w:i/>
          <w:sz w:val="24"/>
          <w:szCs w:val="24"/>
        </w:rPr>
        <w:t>CADERNETA DE POUPANÇA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”- 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sz w:val="24"/>
          <w:szCs w:val="24"/>
        </w:rPr>
        <w:t>NORMA COGENTE DO Art. 833, X do CPC -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844679">
        <w:rPr>
          <w:rFonts w:ascii="Times New Roman" w:hAnsi="Times New Roman" w:cs="Times New Roman"/>
          <w:sz w:val="24"/>
          <w:szCs w:val="24"/>
        </w:rPr>
        <w:t>Há limites ao exercício da atividad</w:t>
      </w:r>
      <w:r>
        <w:rPr>
          <w:rFonts w:ascii="Times New Roman" w:hAnsi="Times New Roman" w:cs="Times New Roman"/>
          <w:sz w:val="24"/>
          <w:szCs w:val="24"/>
        </w:rPr>
        <w:t xml:space="preserve">e jurisdicional expropriativa. </w:t>
      </w:r>
      <w:r w:rsidRPr="00844679">
        <w:rPr>
          <w:rFonts w:ascii="Times New Roman" w:hAnsi="Times New Roman" w:cs="Times New Roman"/>
          <w:sz w:val="24"/>
          <w:szCs w:val="24"/>
        </w:rPr>
        <w:t xml:space="preserve">Se por um lado, o credor tem direito à completa satisfação do seu crédito, de outro vértice não se pode olvidar da dignidade da pessoa humana, devendo ser preservado o conteúdo do princípio que assegura o patrimônio mínimo do devedor. 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844679">
        <w:rPr>
          <w:rFonts w:ascii="Times New Roman" w:hAnsi="Times New Roman" w:cs="Times New Roman"/>
          <w:sz w:val="24"/>
          <w:szCs w:val="24"/>
        </w:rPr>
        <w:t>Com efeito, a expropriação de toda a reserva financeira do embargante o conduziria à situação de impossibilidade de manutenção da sua própria sobrevida.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844679">
        <w:rPr>
          <w:rFonts w:ascii="Times New Roman" w:hAnsi="Times New Roman" w:cs="Times New Roman"/>
          <w:sz w:val="24"/>
          <w:szCs w:val="24"/>
        </w:rPr>
        <w:t>Esse é o comando altaneiro do art. 1</w:t>
      </w:r>
      <w:r>
        <w:rPr>
          <w:rFonts w:ascii="Times New Roman" w:hAnsi="Times New Roman" w:cs="Times New Roman"/>
          <w:sz w:val="24"/>
          <w:szCs w:val="24"/>
        </w:rPr>
        <w:t>º, III da Constituição Federal: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>Art. 1º.</w:t>
      </w:r>
      <w:r w:rsidRPr="00844679">
        <w:rPr>
          <w:rFonts w:ascii="Times New Roman" w:hAnsi="Times New Roman" w:cs="Times New Roman"/>
          <w:i/>
          <w:sz w:val="24"/>
          <w:szCs w:val="24"/>
        </w:rPr>
        <w:tab/>
        <w:t>A República Federativa do Brasil, formada pela união</w:t>
      </w:r>
      <w:r w:rsidR="008C50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679">
        <w:rPr>
          <w:rFonts w:ascii="Times New Roman" w:hAnsi="Times New Roman" w:cs="Times New Roman"/>
          <w:i/>
          <w:sz w:val="24"/>
          <w:szCs w:val="24"/>
        </w:rPr>
        <w:t>indissolúvel dos Estados e Municípios e do Distrito Federal, constitui-se em Estado De</w:t>
      </w:r>
      <w:r>
        <w:rPr>
          <w:rFonts w:ascii="Times New Roman" w:hAnsi="Times New Roman" w:cs="Times New Roman"/>
          <w:i/>
          <w:sz w:val="24"/>
          <w:szCs w:val="24"/>
        </w:rPr>
        <w:t xml:space="preserve">mocrático de Direito e tem como </w:t>
      </w:r>
      <w:r w:rsidRPr="00844679">
        <w:rPr>
          <w:rFonts w:ascii="Times New Roman" w:hAnsi="Times New Roman" w:cs="Times New Roman"/>
          <w:i/>
          <w:sz w:val="24"/>
          <w:szCs w:val="24"/>
        </w:rPr>
        <w:t>fundamentos: ...</w:t>
      </w:r>
    </w:p>
    <w:p w:rsidR="003D0902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III. </w:t>
      </w:r>
      <w:r w:rsidRPr="00844679">
        <w:rPr>
          <w:rFonts w:ascii="Times New Roman" w:hAnsi="Times New Roman" w:cs="Times New Roman"/>
          <w:i/>
          <w:sz w:val="24"/>
          <w:szCs w:val="24"/>
        </w:rPr>
        <w:t>a dignidade da pessoa humana;</w:t>
      </w:r>
    </w:p>
    <w:p w:rsidR="00844679" w:rsidRPr="003D0902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844679">
        <w:rPr>
          <w:rFonts w:ascii="Times New Roman" w:hAnsi="Times New Roman" w:cs="Times New Roman"/>
          <w:sz w:val="24"/>
          <w:szCs w:val="24"/>
        </w:rPr>
        <w:t>O embargante/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em sua última Declaração de Imposto de Renda relativa ao exercício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/ano-calendário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informou ao órgão fazendário federal no tópico da “</w:t>
      </w:r>
      <w:r w:rsidRPr="00844679">
        <w:rPr>
          <w:rFonts w:ascii="Times New Roman" w:hAnsi="Times New Roman" w:cs="Times New Roman"/>
          <w:i/>
          <w:sz w:val="24"/>
          <w:szCs w:val="24"/>
        </w:rPr>
        <w:t>Declaração de Bens e Direitos</w:t>
      </w:r>
      <w:r w:rsidRPr="00844679">
        <w:rPr>
          <w:rFonts w:ascii="Times New Roman" w:hAnsi="Times New Roman" w:cs="Times New Roman"/>
          <w:sz w:val="24"/>
          <w:szCs w:val="24"/>
        </w:rPr>
        <w:t>” que é titular da “</w:t>
      </w:r>
      <w:r w:rsidRPr="00844679">
        <w:rPr>
          <w:rFonts w:ascii="Times New Roman" w:hAnsi="Times New Roman" w:cs="Times New Roman"/>
          <w:i/>
          <w:sz w:val="24"/>
          <w:szCs w:val="24"/>
        </w:rPr>
        <w:t>Caderneta de Poupança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objeto da írrita penhora efetivada no cumprimento de sentença, aqui combatida no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[vide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32. </w:t>
      </w:r>
      <w:r w:rsidRPr="00844679">
        <w:rPr>
          <w:rFonts w:ascii="Times New Roman" w:hAnsi="Times New Roman" w:cs="Times New Roman"/>
          <w:sz w:val="24"/>
          <w:szCs w:val="24"/>
        </w:rPr>
        <w:t xml:space="preserve">O embargante é um homem com 84 anos de idade [nascido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] e seus únicos recursos financeiros advêm da pensão previdenciária recebida mensalmente e do saldo existente na sua conta de “</w:t>
      </w:r>
      <w:r w:rsidRPr="00844679">
        <w:rPr>
          <w:rFonts w:ascii="Times New Roman" w:hAnsi="Times New Roman" w:cs="Times New Roman"/>
          <w:i/>
          <w:sz w:val="24"/>
          <w:szCs w:val="24"/>
        </w:rPr>
        <w:t>caderneta de poupança</w:t>
      </w:r>
      <w:r w:rsidRPr="00844679">
        <w:rPr>
          <w:rFonts w:ascii="Times New Roman" w:hAnsi="Times New Roman" w:cs="Times New Roman"/>
          <w:sz w:val="24"/>
          <w:szCs w:val="24"/>
        </w:rPr>
        <w:t>” penhorada.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844679">
        <w:rPr>
          <w:rFonts w:ascii="Times New Roman" w:hAnsi="Times New Roman" w:cs="Times New Roman"/>
          <w:sz w:val="24"/>
          <w:szCs w:val="24"/>
        </w:rPr>
        <w:t>Na hipótese ora discutida, os “</w:t>
      </w:r>
      <w:r w:rsidRPr="00844679">
        <w:rPr>
          <w:rFonts w:ascii="Times New Roman" w:hAnsi="Times New Roman" w:cs="Times New Roman"/>
          <w:i/>
          <w:sz w:val="24"/>
          <w:szCs w:val="24"/>
        </w:rPr>
        <w:t>honorários advocatícios</w:t>
      </w:r>
      <w:r w:rsidRPr="00844679">
        <w:rPr>
          <w:rFonts w:ascii="Times New Roman" w:hAnsi="Times New Roman" w:cs="Times New Roman"/>
          <w:sz w:val="24"/>
          <w:szCs w:val="24"/>
        </w:rPr>
        <w:t>”, embora não se olvide sua natureza alimentar, têm características peculiares, pois soerguidos em crédito a favor dos “</w:t>
      </w:r>
      <w:r w:rsidRPr="00844679">
        <w:rPr>
          <w:rFonts w:ascii="Times New Roman" w:hAnsi="Times New Roman" w:cs="Times New Roman"/>
          <w:i/>
          <w:sz w:val="24"/>
          <w:szCs w:val="24"/>
        </w:rPr>
        <w:t>advogados</w:t>
      </w:r>
      <w:r w:rsidRPr="00844679">
        <w:rPr>
          <w:rFonts w:ascii="Times New Roman" w:hAnsi="Times New Roman" w:cs="Times New Roman"/>
          <w:sz w:val="24"/>
          <w:szCs w:val="24"/>
        </w:rPr>
        <w:t>” por força de uma penalidade processual.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844679">
        <w:rPr>
          <w:rFonts w:ascii="Times New Roman" w:hAnsi="Times New Roman" w:cs="Times New Roman"/>
          <w:sz w:val="24"/>
          <w:szCs w:val="24"/>
        </w:rPr>
        <w:t>E de outro lado, o embargante não é devedor de ninguém, nem dos exequentes e muito menos dos seus doutos patronos, trazendo em si sua condição de idade [84 anos] e da reduzida pensão previdenciária [INSS] que é quase integralmente consumida com as despesas rotineiras destacadas no extrato bancário juntado no documento 2 desta peça, a saber: SEGURO, ENERGIA ELÉTRICA, INSS, UNIMED, TELEFONE, DESPESAS.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844679">
        <w:rPr>
          <w:rFonts w:ascii="Times New Roman" w:hAnsi="Times New Roman" w:cs="Times New Roman"/>
          <w:sz w:val="24"/>
          <w:szCs w:val="24"/>
        </w:rPr>
        <w:t>Aqui os credores/advogados, salvaguardando sempre a nobreza do ofício, não têm a seu favor a parcimônia da preferência especial para a penhora da integralidade do valor depositado na poupança do embargante.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844679">
        <w:rPr>
          <w:rFonts w:ascii="Times New Roman" w:hAnsi="Times New Roman" w:cs="Times New Roman"/>
          <w:sz w:val="24"/>
          <w:szCs w:val="24"/>
        </w:rPr>
        <w:t>A penhora do valor da caderneta de poupança é a constrição ÍRRITA da sua sobrevida digna, não há outra conclusão, e que haverá de ser debatida, discutida e aprofundada pelo d. juízo, analisando os pormenores que rodeia este processado.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844679">
        <w:rPr>
          <w:rFonts w:ascii="Times New Roman" w:hAnsi="Times New Roman" w:cs="Times New Roman"/>
          <w:sz w:val="24"/>
          <w:szCs w:val="24"/>
        </w:rPr>
        <w:t xml:space="preserve">Indubitável que se está </w:t>
      </w:r>
      <w:r>
        <w:rPr>
          <w:rFonts w:ascii="Times New Roman" w:hAnsi="Times New Roman" w:cs="Times New Roman"/>
          <w:sz w:val="24"/>
          <w:szCs w:val="24"/>
        </w:rPr>
        <w:t xml:space="preserve">defronte a um caso excepcional. </w:t>
      </w:r>
      <w:r w:rsidRPr="00844679">
        <w:rPr>
          <w:rFonts w:ascii="Times New Roman" w:hAnsi="Times New Roman" w:cs="Times New Roman"/>
          <w:sz w:val="24"/>
          <w:szCs w:val="24"/>
        </w:rPr>
        <w:t>E o ínclito SUPERIOR TRIBUNAL DE JUSTIÇA alberga neste giro a impenh</w:t>
      </w:r>
      <w:r>
        <w:rPr>
          <w:rFonts w:ascii="Times New Roman" w:hAnsi="Times New Roman" w:cs="Times New Roman"/>
          <w:sz w:val="24"/>
          <w:szCs w:val="24"/>
        </w:rPr>
        <w:t>orabilidade total de alimentos: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79">
        <w:rPr>
          <w:rFonts w:ascii="Times New Roman" w:hAnsi="Times New Roman" w:cs="Times New Roman"/>
          <w:sz w:val="24"/>
          <w:szCs w:val="24"/>
        </w:rPr>
        <w:t>“</w:t>
      </w:r>
      <w:r w:rsidRPr="00844679">
        <w:rPr>
          <w:rFonts w:ascii="Times New Roman" w:hAnsi="Times New Roman" w:cs="Times New Roman"/>
          <w:i/>
          <w:sz w:val="24"/>
          <w:szCs w:val="24"/>
        </w:rPr>
        <w:t>Excepcionalmente, a regra geral da impenhorabilidade, mediante o desconto de sua conta bancária, de vencimentos, subsídios, soldos, salário, remunerações e proventos de aposentadoria, constante do art. 649, IV, do CPC, incidente na generalidade dos casos, deve ser excepcionada, no caso concreto, diante das condições fáticas bem firmadas por sentença e Acórdão na origem (Súmula 7/STJ)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844679">
        <w:rPr>
          <w:rFonts w:ascii="Times New Roman" w:hAnsi="Times New Roman" w:cs="Times New Roman"/>
          <w:sz w:val="24"/>
          <w:szCs w:val="24"/>
        </w:rPr>
        <w:t xml:space="preserve">[Resp 1.285970/SP, </w:t>
      </w:r>
      <w:r>
        <w:rPr>
          <w:rFonts w:ascii="Times New Roman" w:hAnsi="Times New Roman" w:cs="Times New Roman"/>
          <w:sz w:val="24"/>
          <w:szCs w:val="24"/>
        </w:rPr>
        <w:t>DJe 08.09.2014]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844679">
        <w:rPr>
          <w:rFonts w:ascii="Times New Roman" w:hAnsi="Times New Roman" w:cs="Times New Roman"/>
          <w:sz w:val="24"/>
          <w:szCs w:val="24"/>
        </w:rPr>
        <w:t>No caso, atento ao conjunto fático-probatório dos autos, há prova de que o depósito constante na verba alimentar penhorado na conta poupança do embargante teve como fonte exclusiva a sua restrita pensão previdenciária.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844679">
        <w:rPr>
          <w:rFonts w:ascii="Times New Roman" w:hAnsi="Times New Roman" w:cs="Times New Roman"/>
          <w:sz w:val="24"/>
          <w:szCs w:val="24"/>
        </w:rPr>
        <w:t>E qualquer retirada da disponibilidade deste valor seria uma medida prejudicaria a sobrevida do embargante.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844679">
        <w:rPr>
          <w:rFonts w:ascii="Times New Roman" w:hAnsi="Times New Roman" w:cs="Times New Roman"/>
          <w:sz w:val="24"/>
          <w:szCs w:val="24"/>
        </w:rPr>
        <w:t>O escudo constitucional e legal que protegem a dignidade do cidadão, inibindo a constrição judicial da pensão previdenciária do embargante, cuja natureza alimentar é extrema, há de prevalecer sem abrandamentos exegéticos, especialmente quando confrontada com o direito à sobrevivência, à saúde, à vida e à dignidade das pessoas, cujos ideais também se encontram refletidos nas normas do processo executivo, assentadas no princípio isonômico do ser humano em sua essência.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Pr="00844679">
        <w:rPr>
          <w:rFonts w:ascii="Times New Roman" w:hAnsi="Times New Roman" w:cs="Times New Roman"/>
          <w:sz w:val="24"/>
          <w:szCs w:val="24"/>
        </w:rPr>
        <w:t>O art. 833, IV do CPC que são impenhoráveis os provent</w:t>
      </w:r>
      <w:r>
        <w:rPr>
          <w:rFonts w:ascii="Times New Roman" w:hAnsi="Times New Roman" w:cs="Times New Roman"/>
          <w:sz w:val="24"/>
          <w:szCs w:val="24"/>
        </w:rPr>
        <w:t xml:space="preserve">os de aposentadoria, </w:t>
      </w:r>
      <w:r w:rsidRPr="00844679">
        <w:rPr>
          <w:rFonts w:ascii="Times New Roman" w:hAnsi="Times New Roman" w:cs="Times New Roman"/>
          <w:i/>
          <w:sz w:val="24"/>
          <w:szCs w:val="24"/>
        </w:rPr>
        <w:t>in verbis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 xml:space="preserve">Art. 833. São impenhoráveis: 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>...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 xml:space="preserve">IV- os vencimentos, os subsídios, os soldos, os salários, as remunerações, os proventos de aposentadoria, as pensões, os pecúlios e os montepios, bem como as quantias recebidas por </w:t>
      </w:r>
      <w:r w:rsidRPr="00844679">
        <w:rPr>
          <w:rFonts w:ascii="Times New Roman" w:hAnsi="Times New Roman" w:cs="Times New Roman"/>
          <w:i/>
          <w:sz w:val="24"/>
          <w:szCs w:val="24"/>
        </w:rPr>
        <w:lastRenderedPageBreak/>
        <w:t>liberalidade de terceiro e destinadas ao sustento do devedor e de sua família, os ganhos de trabalhador autônomo e os honorários de profissional liberal, ressalvado o § 2º;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>...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844679">
        <w:rPr>
          <w:rFonts w:ascii="Times New Roman" w:hAnsi="Times New Roman" w:cs="Times New Roman"/>
          <w:sz w:val="24"/>
          <w:szCs w:val="24"/>
        </w:rPr>
        <w:t>Ora, a norma legal é cogente ---“</w:t>
      </w:r>
      <w:r w:rsidRPr="00844679">
        <w:rPr>
          <w:rFonts w:ascii="Times New Roman" w:hAnsi="Times New Roman" w:cs="Times New Roman"/>
          <w:i/>
          <w:sz w:val="24"/>
          <w:szCs w:val="24"/>
        </w:rPr>
        <w:t>São impenhoráveis</w:t>
      </w:r>
      <w:r w:rsidRPr="00844679">
        <w:rPr>
          <w:rFonts w:ascii="Times New Roman" w:hAnsi="Times New Roman" w:cs="Times New Roman"/>
          <w:sz w:val="24"/>
          <w:szCs w:val="24"/>
        </w:rPr>
        <w:t>”---, vedando a penhora de proventos de aposentadoria. Melhor dizendo, a pensão paga pelo INSS ao embargante e depositada em sua “caderneta de poupança” penhorada, é destinada ao seu sustento próprio e da sua família, perfazendo ganhos de natureza alimentar.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844679">
        <w:rPr>
          <w:rFonts w:ascii="Times New Roman" w:hAnsi="Times New Roman" w:cs="Times New Roman"/>
          <w:sz w:val="24"/>
          <w:szCs w:val="24"/>
        </w:rPr>
        <w:t xml:space="preserve">Também o mesmo art. 833, X do CPC PROÍBE a penhora de valor depositado em caderneta de poupança em quantia inferior a </w:t>
      </w:r>
      <w:r>
        <w:rPr>
          <w:rFonts w:ascii="Times New Roman" w:hAnsi="Times New Roman" w:cs="Times New Roman"/>
          <w:sz w:val="24"/>
          <w:szCs w:val="24"/>
        </w:rPr>
        <w:t xml:space="preserve">40 (quarenta) salários mínimos. </w:t>
      </w:r>
      <w:r w:rsidRPr="00844679">
        <w:rPr>
          <w:rFonts w:ascii="Times New Roman" w:hAnsi="Times New Roman" w:cs="Times New Roman"/>
          <w:sz w:val="24"/>
          <w:szCs w:val="24"/>
        </w:rPr>
        <w:t>Leia-se: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>Art. 833. São impenhoráveis: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>...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>X - a quantia depositada em caderneta de poupança, até o limite de 40 (quarenta) salários-mínimos;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679">
        <w:rPr>
          <w:rFonts w:ascii="Times New Roman" w:hAnsi="Times New Roman" w:cs="Times New Roman"/>
          <w:i/>
          <w:sz w:val="24"/>
          <w:szCs w:val="24"/>
        </w:rPr>
        <w:t>...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844679">
        <w:rPr>
          <w:rFonts w:ascii="Times New Roman" w:hAnsi="Times New Roman" w:cs="Times New Roman"/>
          <w:sz w:val="24"/>
          <w:szCs w:val="24"/>
        </w:rPr>
        <w:t>O objetivo do aludido dispositivo é proteger o mínimo necessário para a subsistência, voltada à garantia do titular contra possíveis imprevistos, assumindo função de segurança pessoal e também familiar, que se encaixa como luvas ao caso concreto.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844679">
        <w:rPr>
          <w:rFonts w:ascii="Times New Roman" w:hAnsi="Times New Roman" w:cs="Times New Roman"/>
          <w:sz w:val="24"/>
          <w:szCs w:val="24"/>
        </w:rPr>
        <w:t xml:space="preserve"> Incide a regra enfaticamente, pois o valor do saldo da “</w:t>
      </w:r>
      <w:r w:rsidRPr="00844679">
        <w:rPr>
          <w:rFonts w:ascii="Times New Roman" w:hAnsi="Times New Roman" w:cs="Times New Roman"/>
          <w:i/>
          <w:sz w:val="24"/>
          <w:szCs w:val="24"/>
        </w:rPr>
        <w:t>caderneta de poupança</w:t>
      </w:r>
      <w:r w:rsidRPr="00844679">
        <w:rPr>
          <w:rFonts w:ascii="Times New Roman" w:hAnsi="Times New Roman" w:cs="Times New Roman"/>
          <w:sz w:val="24"/>
          <w:szCs w:val="24"/>
        </w:rPr>
        <w:t xml:space="preserve">” penhorada era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), muito inferior ao teto legal de 40 (quarenta) salários mínimos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=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x 40=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844679">
        <w:rPr>
          <w:rFonts w:ascii="Times New Roman" w:hAnsi="Times New Roman" w:cs="Times New Roman"/>
          <w:sz w:val="24"/>
          <w:szCs w:val="24"/>
        </w:rPr>
        <w:t>O repertório jurisprudencial jungido na peça de ingresso dos presentes embarg</w:t>
      </w:r>
      <w:r>
        <w:rPr>
          <w:rFonts w:ascii="Times New Roman" w:hAnsi="Times New Roman" w:cs="Times New Roman"/>
          <w:sz w:val="24"/>
          <w:szCs w:val="24"/>
        </w:rPr>
        <w:t>os de terceiro são ratificados.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II.4- </w:t>
      </w:r>
      <w:r w:rsidRPr="00844679">
        <w:rPr>
          <w:rFonts w:ascii="Times New Roman" w:hAnsi="Times New Roman" w:cs="Times New Roman"/>
          <w:sz w:val="24"/>
          <w:szCs w:val="24"/>
        </w:rPr>
        <w:t>DEMONSTRADO QUE O VALOR DEPOSITADO NA CONTA POUPANÇA TEVE ORIGEM DA PENSÃO ALIMENTÍCIA -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844679">
        <w:rPr>
          <w:rFonts w:ascii="Times New Roman" w:hAnsi="Times New Roman" w:cs="Times New Roman"/>
          <w:sz w:val="24"/>
          <w:szCs w:val="24"/>
        </w:rPr>
        <w:t>A assertiva da contestação de que o valor penhorado da conta poupança não se deu pela pensão previdenciária do embargante está ilhada em suas palavras.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Pr="00844679">
        <w:rPr>
          <w:rFonts w:ascii="Times New Roman" w:hAnsi="Times New Roman" w:cs="Times New Roman"/>
          <w:sz w:val="24"/>
          <w:szCs w:val="24"/>
        </w:rPr>
        <w:t>Não cuidaram os embargados de identificar qualquer fato ou apresentar documentos em sentido contrário.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844679">
        <w:rPr>
          <w:rFonts w:ascii="Times New Roman" w:hAnsi="Times New Roman" w:cs="Times New Roman"/>
          <w:sz w:val="24"/>
          <w:szCs w:val="24"/>
        </w:rPr>
        <w:t>Nada obstante, se o d. juízo entender necessário, no transcurso da instrução do presente feito, o embargante fará mais provas documental e testemunhal demonstrando com maior rigor a origem que o valor de suas reservas depositados na conta poupança penhorada se deram única e exclusivamente de sua pensão previdenciária.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Pr="00844679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embargante REQUER: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44679">
        <w:rPr>
          <w:rFonts w:ascii="Times New Roman" w:hAnsi="Times New Roman" w:cs="Times New Roman"/>
          <w:sz w:val="24"/>
          <w:szCs w:val="24"/>
        </w:rPr>
        <w:t>em reiteração ao pleito já formulado na exordial, seja-lhe de</w:t>
      </w:r>
      <w:r>
        <w:rPr>
          <w:rFonts w:ascii="Times New Roman" w:hAnsi="Times New Roman" w:cs="Times New Roman"/>
          <w:sz w:val="24"/>
          <w:szCs w:val="24"/>
        </w:rPr>
        <w:t>ferido a gratuidade da justiça;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44679">
        <w:rPr>
          <w:rFonts w:ascii="Times New Roman" w:hAnsi="Times New Roman" w:cs="Times New Roman"/>
          <w:sz w:val="24"/>
          <w:szCs w:val="24"/>
        </w:rPr>
        <w:t xml:space="preserve">seja JULGADA INTEGRALMENTE a ação, observando </w:t>
      </w:r>
      <w:r>
        <w:rPr>
          <w:rFonts w:ascii="Times New Roman" w:hAnsi="Times New Roman" w:cs="Times New Roman"/>
          <w:sz w:val="24"/>
          <w:szCs w:val="24"/>
        </w:rPr>
        <w:t>os pedidos da peça de ingresso;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44679">
        <w:rPr>
          <w:rFonts w:ascii="Times New Roman" w:hAnsi="Times New Roman" w:cs="Times New Roman"/>
          <w:sz w:val="24"/>
          <w:szCs w:val="24"/>
        </w:rPr>
        <w:t>seja deferida a produção de provas documental, testemunhal e depoimento pessoal dos embargados, sob pena de confissão;</w:t>
      </w: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79" w:rsidRPr="00844679" w:rsidRDefault="00844679" w:rsidP="00844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44679">
        <w:rPr>
          <w:rFonts w:ascii="Times New Roman" w:hAnsi="Times New Roman" w:cs="Times New Roman"/>
          <w:sz w:val="24"/>
          <w:szCs w:val="24"/>
        </w:rPr>
        <w:t xml:space="preserve">por fim, seja habilitada a advogada 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, OAB/</w:t>
      </w:r>
      <w:r w:rsidR="003D0902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84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44679">
        <w:rPr>
          <w:rFonts w:ascii="Times New Roman" w:hAnsi="Times New Roman" w:cs="Times New Roman"/>
          <w:sz w:val="24"/>
          <w:szCs w:val="24"/>
        </w:rPr>
        <w:t>, nos autos dos Embargos de Terceiro confo</w:t>
      </w:r>
      <w:r>
        <w:rPr>
          <w:rFonts w:ascii="Times New Roman" w:hAnsi="Times New Roman" w:cs="Times New Roman"/>
          <w:sz w:val="24"/>
          <w:szCs w:val="24"/>
        </w:rPr>
        <w:t>rme substabelecimento em anexo.</w:t>
      </w:r>
    </w:p>
    <w:p w:rsidR="00844679" w:rsidRPr="00844679" w:rsidRDefault="00844679" w:rsidP="003D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844679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844679" w:rsidRDefault="00844679" w:rsidP="003D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844679" w:rsidRPr="00844679" w:rsidRDefault="00844679" w:rsidP="003D0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844679" w:rsidRPr="00844679" w:rsidSect="00552F91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8D" w:rsidRDefault="00523C8D" w:rsidP="00844679">
      <w:pPr>
        <w:spacing w:after="0" w:line="240" w:lineRule="auto"/>
      </w:pPr>
      <w:r>
        <w:separator/>
      </w:r>
    </w:p>
  </w:endnote>
  <w:endnote w:type="continuationSeparator" w:id="0">
    <w:p w:rsidR="00523C8D" w:rsidRDefault="00523C8D" w:rsidP="0084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79" w:rsidRDefault="008446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8D" w:rsidRDefault="00523C8D" w:rsidP="00844679">
      <w:pPr>
        <w:spacing w:after="0" w:line="240" w:lineRule="auto"/>
      </w:pPr>
      <w:r>
        <w:separator/>
      </w:r>
    </w:p>
  </w:footnote>
  <w:footnote w:type="continuationSeparator" w:id="0">
    <w:p w:rsidR="00523C8D" w:rsidRDefault="00523C8D" w:rsidP="0084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679"/>
    <w:rsid w:val="000E6952"/>
    <w:rsid w:val="00112C5A"/>
    <w:rsid w:val="002859D0"/>
    <w:rsid w:val="00287FF1"/>
    <w:rsid w:val="003D0902"/>
    <w:rsid w:val="004B352B"/>
    <w:rsid w:val="00523C8D"/>
    <w:rsid w:val="00552F91"/>
    <w:rsid w:val="00562E43"/>
    <w:rsid w:val="007E74B2"/>
    <w:rsid w:val="007F348E"/>
    <w:rsid w:val="00831B5A"/>
    <w:rsid w:val="00844679"/>
    <w:rsid w:val="0089499F"/>
    <w:rsid w:val="008C50D0"/>
    <w:rsid w:val="008F2B49"/>
    <w:rsid w:val="00A53832"/>
    <w:rsid w:val="00AD0870"/>
    <w:rsid w:val="00B54E63"/>
    <w:rsid w:val="00D76F74"/>
    <w:rsid w:val="00E6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4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4679"/>
  </w:style>
  <w:style w:type="paragraph" w:styleId="Rodap">
    <w:name w:val="footer"/>
    <w:basedOn w:val="Normal"/>
    <w:link w:val="RodapChar"/>
    <w:uiPriority w:val="99"/>
    <w:unhideWhenUsed/>
    <w:rsid w:val="00844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4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44679"/>
  </w:style>
  <w:style w:type="paragraph" w:styleId="Rodap">
    <w:name w:val="footer"/>
    <w:basedOn w:val="Normal"/>
    <w:link w:val="RodapChar"/>
    <w:uiPriority w:val="99"/>
    <w:unhideWhenUsed/>
    <w:rsid w:val="00844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2625</Words>
  <Characters>14175</Characters>
  <Application>Microsoft Office Word</Application>
  <DocSecurity>0</DocSecurity>
  <Lines>118</Lines>
  <Paragraphs>33</Paragraphs>
  <ScaleCrop>false</ScaleCrop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renan</cp:lastModifiedBy>
  <cp:revision>4</cp:revision>
  <dcterms:created xsi:type="dcterms:W3CDTF">2020-06-26T20:03:00Z</dcterms:created>
  <dcterms:modified xsi:type="dcterms:W3CDTF">2020-08-24T19:08:00Z</dcterms:modified>
</cp:coreProperties>
</file>