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0C" w:rsidRDefault="0096250C" w:rsidP="0096250C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96250C">
        <w:rPr>
          <w:rFonts w:ascii="Arial Black" w:hAnsi="Arial Black" w:cs="Times New Roman"/>
          <w:sz w:val="24"/>
          <w:szCs w:val="24"/>
        </w:rPr>
        <w:t>MODELO DE PETIÇÃO</w:t>
      </w:r>
    </w:p>
    <w:p w:rsidR="00844AB3" w:rsidRDefault="00AA6D62" w:rsidP="0096250C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891F7D" w:rsidRPr="0096250C">
        <w:rPr>
          <w:rFonts w:ascii="Arial Black" w:hAnsi="Arial Black" w:cs="Times New Roman"/>
          <w:sz w:val="24"/>
          <w:szCs w:val="24"/>
        </w:rPr>
        <w:t xml:space="preserve">ADJUDICAÇÃO. </w:t>
      </w:r>
      <w:r w:rsidR="00844AB3" w:rsidRPr="0096250C">
        <w:rPr>
          <w:rFonts w:ascii="Arial Black" w:hAnsi="Arial Black" w:cs="Times New Roman"/>
          <w:sz w:val="24"/>
          <w:szCs w:val="24"/>
        </w:rPr>
        <w:t>PREÇO VIL. ENRIQUECIMENTO ILÍCITO. INVALIDADE DO LEILÃO</w:t>
      </w:r>
      <w:r w:rsidR="00891F7D" w:rsidRPr="0096250C">
        <w:rPr>
          <w:rFonts w:ascii="Arial Black" w:hAnsi="Arial Black" w:cs="Times New Roman"/>
          <w:sz w:val="24"/>
          <w:szCs w:val="24"/>
        </w:rPr>
        <w:t xml:space="preserve">. </w:t>
      </w:r>
      <w:r w:rsidR="00ED034C" w:rsidRPr="0096250C">
        <w:rPr>
          <w:rFonts w:ascii="Arial Black" w:hAnsi="Arial Black" w:cs="Times New Roman"/>
          <w:sz w:val="24"/>
          <w:szCs w:val="24"/>
        </w:rPr>
        <w:t>INICIAL</w:t>
      </w:r>
    </w:p>
    <w:p w:rsidR="00B046D5" w:rsidRPr="008613C1" w:rsidRDefault="00B046D5" w:rsidP="00B046D5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</w:p>
    <w:p w:rsidR="00D447B9" w:rsidRPr="00D447B9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D447B9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8614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447B9" w:rsidRPr="00844AB3" w:rsidRDefault="00844AB3" w:rsidP="0096250C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 xml:space="preserve">- </w:t>
      </w:r>
      <w:r w:rsidR="00D447B9" w:rsidRPr="00D447B9">
        <w:rPr>
          <w:rFonts w:ascii="Times New Roman" w:hAnsi="Times New Roman" w:cs="Times New Roman"/>
          <w:sz w:val="24"/>
          <w:szCs w:val="24"/>
        </w:rPr>
        <w:t>É lícito ao exequente, oferecendo preço não inferior ao da avaliação, requerer que lhe sejam</w:t>
      </w:r>
      <w:r w:rsidR="00D447B9">
        <w:rPr>
          <w:rFonts w:ascii="Times New Roman" w:hAnsi="Times New Roman" w:cs="Times New Roman"/>
          <w:sz w:val="24"/>
          <w:szCs w:val="24"/>
        </w:rPr>
        <w:t xml:space="preserve"> adjudicados os bens penhorados (CPC. art. 876)</w:t>
      </w:r>
      <w:r w:rsidRPr="00844AB3">
        <w:rPr>
          <w:rFonts w:ascii="Times New Roman" w:hAnsi="Times New Roman" w:cs="Times New Roman"/>
          <w:sz w:val="24"/>
          <w:szCs w:val="24"/>
        </w:rPr>
        <w:t>.</w:t>
      </w:r>
    </w:p>
    <w:p w:rsidR="00D447B9" w:rsidRPr="00626699" w:rsidRDefault="00844AB3" w:rsidP="0096250C">
      <w:pPr>
        <w:pStyle w:val="Comentrios"/>
        <w:ind w:left="0" w:right="-56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Se o exequ</w:t>
      </w:r>
      <w:r w:rsidRPr="00844AB3">
        <w:rPr>
          <w:rFonts w:ascii="Times New Roman" w:hAnsi="Times New Roman" w:cs="Times New Roman"/>
          <w:spacing w:val="-2"/>
          <w:sz w:val="24"/>
          <w:szCs w:val="24"/>
        </w:rPr>
        <w:t>ente pedir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adjudicação e seu crédito exequ</w:t>
      </w:r>
      <w:r w:rsidRPr="00844AB3">
        <w:rPr>
          <w:rFonts w:ascii="Times New Roman" w:hAnsi="Times New Roman" w:cs="Times New Roman"/>
          <w:spacing w:val="-2"/>
          <w:sz w:val="24"/>
          <w:szCs w:val="24"/>
        </w:rPr>
        <w:t>endo for inferior à avaliação do bem levado à praça, terá de depositar de imediato a diferença, que ficará à disposição do executa</w:t>
      </w:r>
      <w:r>
        <w:rPr>
          <w:rFonts w:ascii="Times New Roman" w:hAnsi="Times New Roman" w:cs="Times New Roman"/>
          <w:spacing w:val="-2"/>
          <w:sz w:val="24"/>
          <w:szCs w:val="24"/>
        </w:rPr>
        <w:t>do. Agora, se o crédito do exequ</w:t>
      </w:r>
      <w:r w:rsidRPr="00844AB3">
        <w:rPr>
          <w:rFonts w:ascii="Times New Roman" w:hAnsi="Times New Roman" w:cs="Times New Roman"/>
          <w:spacing w:val="-2"/>
          <w:sz w:val="24"/>
          <w:szCs w:val="24"/>
        </w:rPr>
        <w:t xml:space="preserve">ente for superior, a execução prosseguirá pelo saldo remanescente (CPC, art. </w:t>
      </w:r>
      <w:r w:rsidR="00E2792B">
        <w:rPr>
          <w:rFonts w:ascii="Times New Roman" w:hAnsi="Times New Roman" w:cs="Times New Roman"/>
          <w:spacing w:val="-2"/>
          <w:sz w:val="24"/>
          <w:szCs w:val="24"/>
        </w:rPr>
        <w:t>876</w:t>
      </w:r>
      <w:r w:rsidRPr="00844AB3">
        <w:rPr>
          <w:rFonts w:ascii="Times New Roman" w:hAnsi="Times New Roman" w:cs="Times New Roman"/>
          <w:spacing w:val="-2"/>
          <w:sz w:val="24"/>
          <w:szCs w:val="24"/>
        </w:rPr>
        <w:t xml:space="preserve">, § </w:t>
      </w:r>
      <w:r w:rsidR="00E2792B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844AB3">
        <w:rPr>
          <w:rFonts w:ascii="Times New Roman" w:hAnsi="Times New Roman" w:cs="Times New Roman"/>
          <w:spacing w:val="-2"/>
          <w:sz w:val="24"/>
          <w:szCs w:val="24"/>
        </w:rPr>
        <w:t>º).</w:t>
      </w:r>
    </w:p>
    <w:p w:rsidR="00D447B9" w:rsidRPr="00844AB3" w:rsidRDefault="00844AB3" w:rsidP="0096250C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 xml:space="preserve">- </w:t>
      </w:r>
      <w:r w:rsidR="00AB21ED" w:rsidRPr="00AB21ED">
        <w:rPr>
          <w:rFonts w:ascii="Times New Roman" w:hAnsi="Times New Roman" w:cs="Times New Roman"/>
          <w:sz w:val="24"/>
          <w:szCs w:val="24"/>
        </w:rPr>
        <w:t xml:space="preserve">Enquanto não expedida a carta de arrematação, admite-se o conhecimento </w:t>
      </w:r>
      <w:r w:rsidR="00AB21ED" w:rsidRPr="00AB21ED">
        <w:rPr>
          <w:rFonts w:ascii="Times New Roman" w:hAnsi="Times New Roman" w:cs="Times New Roman"/>
          <w:i/>
          <w:sz w:val="24"/>
          <w:szCs w:val="24"/>
        </w:rPr>
        <w:t>ex</w:t>
      </w:r>
      <w:r w:rsidR="008614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1ED" w:rsidRPr="00AB21ED">
        <w:rPr>
          <w:rFonts w:ascii="Times New Roman" w:hAnsi="Times New Roman" w:cs="Times New Roman"/>
          <w:i/>
          <w:sz w:val="24"/>
          <w:szCs w:val="24"/>
        </w:rPr>
        <w:t>officio</w:t>
      </w:r>
      <w:r w:rsidR="00AB21ED" w:rsidRPr="00AB21ED">
        <w:rPr>
          <w:rFonts w:ascii="Times New Roman" w:hAnsi="Times New Roman" w:cs="Times New Roman"/>
          <w:sz w:val="24"/>
          <w:szCs w:val="24"/>
        </w:rPr>
        <w:t xml:space="preserve"> sobre os vícios da arrematação. Não deve admitir, p. ex., que se concretize a arrematação (com assinatura do auto e expedição da carta) se o leiloeiro tiver alienado o bem por preço vil, ou se presente outro vício processual.</w:t>
      </w:r>
    </w:p>
    <w:p w:rsidR="00AB21ED" w:rsidRDefault="00844AB3" w:rsidP="0096250C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 xml:space="preserve">- </w:t>
      </w:r>
      <w:r w:rsidR="00AB21ED" w:rsidRPr="00AB21ED">
        <w:rPr>
          <w:rFonts w:ascii="Times New Roman" w:hAnsi="Times New Roman" w:cs="Times New Roman"/>
          <w:sz w:val="24"/>
          <w:szCs w:val="24"/>
        </w:rPr>
        <w:t>Expedida a carta (</w:t>
      </w:r>
      <w:r w:rsidR="00AB21ED">
        <w:rPr>
          <w:rFonts w:ascii="Times New Roman" w:hAnsi="Times New Roman" w:cs="Times New Roman"/>
          <w:sz w:val="24"/>
          <w:szCs w:val="24"/>
        </w:rPr>
        <w:t>CPC, art. 903,</w:t>
      </w:r>
      <w:r w:rsidR="00AB21ED" w:rsidRPr="00AB21ED">
        <w:rPr>
          <w:rFonts w:ascii="Times New Roman" w:hAnsi="Times New Roman" w:cs="Times New Roman"/>
          <w:sz w:val="24"/>
          <w:szCs w:val="24"/>
        </w:rPr>
        <w:t xml:space="preserve"> § 3.º), a invalidação da arrematação deve ser pleiteada em ação autônoma (</w:t>
      </w:r>
      <w:r w:rsidR="00AB21ED">
        <w:rPr>
          <w:rFonts w:ascii="Times New Roman" w:hAnsi="Times New Roman" w:cs="Times New Roman"/>
          <w:sz w:val="24"/>
          <w:szCs w:val="24"/>
        </w:rPr>
        <w:t xml:space="preserve">CPC, art. 903, </w:t>
      </w:r>
      <w:r w:rsidR="00AB21ED" w:rsidRPr="00AB21ED">
        <w:rPr>
          <w:rFonts w:ascii="Times New Roman" w:hAnsi="Times New Roman" w:cs="Times New Roman"/>
          <w:sz w:val="24"/>
          <w:szCs w:val="24"/>
        </w:rPr>
        <w:t>§ 4.º)</w:t>
      </w:r>
      <w:r w:rsidR="00AB21E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AB21ED" w:rsidRPr="00AB21ED">
        <w:rPr>
          <w:rFonts w:ascii="Times New Roman" w:hAnsi="Times New Roman" w:cs="Times New Roman"/>
          <w:sz w:val="24"/>
          <w:szCs w:val="24"/>
        </w:rPr>
        <w:t>. Nesse ponto, o CPC</w:t>
      </w:r>
      <w:r w:rsidR="00AB21ED">
        <w:rPr>
          <w:rFonts w:ascii="Times New Roman" w:hAnsi="Times New Roman" w:cs="Times New Roman"/>
          <w:sz w:val="24"/>
          <w:szCs w:val="24"/>
        </w:rPr>
        <w:t>/2015</w:t>
      </w:r>
      <w:r w:rsidR="00AB21ED" w:rsidRPr="00AB21ED">
        <w:rPr>
          <w:rFonts w:ascii="Times New Roman" w:hAnsi="Times New Roman" w:cs="Times New Roman"/>
          <w:sz w:val="24"/>
          <w:szCs w:val="24"/>
        </w:rPr>
        <w:t xml:space="preserve"> incorporou solução que já vinha sendo adotada pela jurisprudência, na vigência do CPC/1973 (STJ, 4.ª T., REsp 100.706/ RO, rel. Min. Sálvio de Figueiredo Teixeira, j. 29.10.1998; STJ, 2.ª T., REsp 130.911/SP, rel. Min. João Otávio de Noronha, j. 02.12.2004; STJ, REsp 1006875/RS, rel. Min. Castro Meira, 2.ª T., j. 19.06.2008; STJ, AgRg no CC 116.338/SE, rel. Min. Cesar Asfor Rocha, 1.ª S., j. 08.02.2012; STJ, REsp 1219329/RJ, rel. Min. João Otávio de Noronha, 3.ª T., j. 11.03.2014). </w:t>
      </w:r>
    </w:p>
    <w:p w:rsidR="00D447B9" w:rsidRPr="00844AB3" w:rsidRDefault="00AB21ED" w:rsidP="0096250C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AB21ED">
        <w:rPr>
          <w:rFonts w:ascii="Times New Roman" w:hAnsi="Times New Roman" w:cs="Times New Roman"/>
          <w:sz w:val="24"/>
          <w:szCs w:val="24"/>
        </w:rPr>
        <w:t xml:space="preserve"> ação deve ser movida também contra o arrematante, “</w:t>
      </w:r>
      <w:r w:rsidRPr="0086144F">
        <w:rPr>
          <w:rFonts w:ascii="Times New Roman" w:hAnsi="Times New Roman" w:cs="Times New Roman"/>
          <w:i/>
          <w:sz w:val="24"/>
          <w:szCs w:val="24"/>
        </w:rPr>
        <w:t>com as garantias do devido processo legal, contraditório e ampla defesa</w:t>
      </w:r>
      <w:r w:rsidRPr="00AB21ED">
        <w:rPr>
          <w:rFonts w:ascii="Times New Roman" w:hAnsi="Times New Roman" w:cs="Times New Roman"/>
          <w:sz w:val="24"/>
          <w:szCs w:val="24"/>
        </w:rPr>
        <w:t xml:space="preserve">” (STJ, 3.ª T., RMS 22.286/PR, rel. Min. Gomes de Barros, j. 22.05.2007; no mesmo sentido, STJ, 2.ª T., REsp 855.863/RS, rel. Min. Castro Meira, j. 26.09.2006; STJ, 1.ª T., REsp 577.363/SC, rel. </w:t>
      </w:r>
      <w:r w:rsidRPr="00AB21ED">
        <w:rPr>
          <w:rFonts w:ascii="Times New Roman" w:hAnsi="Times New Roman" w:cs="Times New Roman"/>
          <w:sz w:val="24"/>
          <w:szCs w:val="24"/>
          <w:lang w:val="en-US"/>
        </w:rPr>
        <w:t xml:space="preserve">Min. Denise Arruda, j. 07.03.2006; STJ, AgRg no REsp 1328153/SP, rel. </w:t>
      </w:r>
      <w:r w:rsidRPr="00AB21ED">
        <w:rPr>
          <w:rFonts w:ascii="Times New Roman" w:hAnsi="Times New Roman" w:cs="Times New Roman"/>
          <w:sz w:val="24"/>
          <w:szCs w:val="24"/>
        </w:rPr>
        <w:t>Min. Luis Felipe Salomão, 4.ª T., j. 2</w:t>
      </w:r>
      <w:r>
        <w:rPr>
          <w:rFonts w:ascii="Times New Roman" w:hAnsi="Times New Roman" w:cs="Times New Roman"/>
          <w:sz w:val="24"/>
          <w:szCs w:val="24"/>
        </w:rPr>
        <w:t>5.11.2014). Nesse ponto, o CPC/</w:t>
      </w:r>
      <w:r w:rsidRPr="00AB21ED">
        <w:rPr>
          <w:rFonts w:ascii="Times New Roman" w:hAnsi="Times New Roman" w:cs="Times New Roman"/>
          <w:sz w:val="24"/>
          <w:szCs w:val="24"/>
        </w:rPr>
        <w:t>15 é claro ao estabelecer, no § 4.º do art. 903, que do “</w:t>
      </w:r>
      <w:r w:rsidRPr="0086144F">
        <w:rPr>
          <w:rFonts w:ascii="Times New Roman" w:hAnsi="Times New Roman" w:cs="Times New Roman"/>
          <w:i/>
          <w:sz w:val="24"/>
          <w:szCs w:val="24"/>
        </w:rPr>
        <w:t>processo o arrematante figurará como litisconsorte ne</w:t>
      </w:r>
      <w:r w:rsidRPr="00AB21ED">
        <w:rPr>
          <w:rFonts w:ascii="Times New Roman" w:hAnsi="Times New Roman" w:cs="Times New Roman"/>
          <w:sz w:val="24"/>
          <w:szCs w:val="24"/>
        </w:rPr>
        <w:t>cessário”.</w:t>
      </w:r>
    </w:p>
    <w:p w:rsidR="00D447B9" w:rsidRPr="00844AB3" w:rsidRDefault="00844AB3" w:rsidP="0096250C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lastRenderedPageBreak/>
        <w:t>- Salutar que a tese do embargante seja ilustrada com boa doutrina e repertório jurisprudencial, sempre destacando a fonte de pesquisa.</w:t>
      </w:r>
    </w:p>
    <w:p w:rsidR="00626699" w:rsidRPr="00844AB3" w:rsidRDefault="00844AB3" w:rsidP="0096250C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>- O valor da causa corresponderá ao val</w:t>
      </w:r>
      <w:r>
        <w:rPr>
          <w:rFonts w:ascii="Times New Roman" w:hAnsi="Times New Roman" w:cs="Times New Roman"/>
          <w:sz w:val="24"/>
          <w:szCs w:val="24"/>
        </w:rPr>
        <w:t>or do crédito oferecido do exequ</w:t>
      </w:r>
      <w:r w:rsidRPr="00844AB3">
        <w:rPr>
          <w:rFonts w:ascii="Times New Roman" w:hAnsi="Times New Roman" w:cs="Times New Roman"/>
          <w:sz w:val="24"/>
          <w:szCs w:val="24"/>
        </w:rPr>
        <w:t>ente que se pretende desconstituir.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44AB3" w:rsidRPr="00844AB3" w:rsidRDefault="00626699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>Exmo. S</w:t>
      </w:r>
      <w:r>
        <w:rPr>
          <w:rFonts w:ascii="Times New Roman" w:hAnsi="Times New Roman" w:cs="Times New Roman"/>
          <w:sz w:val="24"/>
          <w:szCs w:val="24"/>
        </w:rPr>
        <w:t>r. Juiz de Direito da ... Vara Cível da Comarca d</w:t>
      </w:r>
      <w:r w:rsidRPr="00844AB3">
        <w:rPr>
          <w:rFonts w:ascii="Times New Roman" w:hAnsi="Times New Roman" w:cs="Times New Roman"/>
          <w:sz w:val="24"/>
          <w:szCs w:val="24"/>
        </w:rPr>
        <w:t>e ...</w:t>
      </w:r>
    </w:p>
    <w:p w:rsidR="00AB21ED" w:rsidRPr="00844AB3" w:rsidRDefault="00AB21ED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44AB3" w:rsidRDefault="00E12C30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AB21ED" w:rsidRPr="00AB21ED">
        <w:rPr>
          <w:rFonts w:ascii="Times New Roman" w:hAnsi="Times New Roman" w:cs="Times New Roman"/>
          <w:i/>
          <w:sz w:val="24"/>
          <w:szCs w:val="24"/>
        </w:rPr>
        <w:t>istribuição por dependência à e</w:t>
      </w:r>
      <w:r w:rsidR="00844AB3" w:rsidRPr="00AB21ED">
        <w:rPr>
          <w:rFonts w:ascii="Times New Roman" w:hAnsi="Times New Roman" w:cs="Times New Roman"/>
          <w:i/>
          <w:sz w:val="24"/>
          <w:szCs w:val="24"/>
        </w:rPr>
        <w:t>xecução n.</w:t>
      </w:r>
      <w:r w:rsidR="00844AB3" w:rsidRPr="00844AB3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 xml:space="preserve">(nome da parte), executado, por seu advogado </w:t>
      </w:r>
      <w:r w:rsidRPr="00844AB3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844AB3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844AB3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844AB3">
        <w:rPr>
          <w:rFonts w:ascii="Times New Roman" w:hAnsi="Times New Roman" w:cs="Times New Roman"/>
          <w:sz w:val="24"/>
          <w:szCs w:val="24"/>
        </w:rPr>
        <w:t>instrumento de procuração em anexo (doc. n. ... ), nos autos da execução epig</w:t>
      </w:r>
      <w:r>
        <w:rPr>
          <w:rFonts w:ascii="Times New Roman" w:hAnsi="Times New Roman" w:cs="Times New Roman"/>
          <w:sz w:val="24"/>
          <w:szCs w:val="24"/>
        </w:rPr>
        <w:t>rafada promovida por  ..., exequ</w:t>
      </w:r>
      <w:r w:rsidRPr="00844AB3">
        <w:rPr>
          <w:rFonts w:ascii="Times New Roman" w:hAnsi="Times New Roman" w:cs="Times New Roman"/>
          <w:sz w:val="24"/>
          <w:szCs w:val="24"/>
        </w:rPr>
        <w:t xml:space="preserve">ente, vem, respeitosamente, </w:t>
      </w:r>
      <w:r w:rsidR="00AB21ED">
        <w:rPr>
          <w:rFonts w:ascii="Times New Roman" w:hAnsi="Times New Roman" w:cs="Times New Roman"/>
          <w:sz w:val="24"/>
          <w:szCs w:val="24"/>
        </w:rPr>
        <w:t>propor AÇÂO ANULATÒRIA DE ARREMATAÇÂO JUDICIAL</w:t>
      </w:r>
      <w:r w:rsidR="0096250C">
        <w:rPr>
          <w:rFonts w:ascii="Times New Roman" w:hAnsi="Times New Roman" w:cs="Times New Roman"/>
          <w:sz w:val="24"/>
          <w:szCs w:val="24"/>
        </w:rPr>
        <w:t xml:space="preserve"> </w:t>
      </w:r>
      <w:r w:rsidRPr="00844AB3">
        <w:rPr>
          <w:rFonts w:ascii="Times New Roman" w:hAnsi="Times New Roman" w:cs="Times New Roman"/>
          <w:sz w:val="24"/>
          <w:szCs w:val="24"/>
        </w:rPr>
        <w:t xml:space="preserve">com fulcro no art. </w:t>
      </w:r>
      <w:r w:rsidR="00AB21ED">
        <w:rPr>
          <w:rFonts w:ascii="Times New Roman" w:hAnsi="Times New Roman" w:cs="Times New Roman"/>
          <w:sz w:val="24"/>
          <w:szCs w:val="24"/>
        </w:rPr>
        <w:t>903, §4º do CPC</w:t>
      </w:r>
      <w:r w:rsidRPr="00844AB3">
        <w:rPr>
          <w:rFonts w:ascii="Times New Roman" w:hAnsi="Times New Roman" w:cs="Times New Roman"/>
          <w:sz w:val="24"/>
          <w:szCs w:val="24"/>
        </w:rPr>
        <w:t>, pelas razões de fato e direito adiante articuladas: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>1. Foi levado a leilão o imóvel constituído pelo ...de propriedade do executado, ora embargante, objeto da penhora realizada nos autos da execução (doc. n. ...).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>2. Procedeu-se à avaliação do imóvel para fins de ser levado à praça, atingindo o valor de R$ ... (...), conforme auto de avaliação anexado (doc. n. ...).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 xml:space="preserve">3. O d. juízo designou </w:t>
      </w:r>
      <w:r w:rsidR="00AB21ED">
        <w:rPr>
          <w:rFonts w:ascii="Times New Roman" w:hAnsi="Times New Roman" w:cs="Times New Roman"/>
          <w:sz w:val="24"/>
          <w:szCs w:val="24"/>
        </w:rPr>
        <w:t>os leilões judiciais p</w:t>
      </w:r>
      <w:r w:rsidRPr="00844AB3">
        <w:rPr>
          <w:rFonts w:ascii="Times New Roman" w:hAnsi="Times New Roman" w:cs="Times New Roman"/>
          <w:sz w:val="24"/>
          <w:szCs w:val="24"/>
        </w:rPr>
        <w:t>ara os dias ... e ..., publicando os editais na forma legal (doc. n. ...).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44AB3" w:rsidRPr="00844AB3" w:rsidRDefault="00AB21ED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No</w:t>
      </w:r>
      <w:r w:rsidR="00844AB3">
        <w:rPr>
          <w:rFonts w:ascii="Times New Roman" w:hAnsi="Times New Roman" w:cs="Times New Roman"/>
          <w:sz w:val="24"/>
          <w:szCs w:val="24"/>
        </w:rPr>
        <w:t xml:space="preserve"> primeir</w:t>
      </w:r>
      <w:r>
        <w:rPr>
          <w:rFonts w:ascii="Times New Roman" w:hAnsi="Times New Roman" w:cs="Times New Roman"/>
          <w:sz w:val="24"/>
          <w:szCs w:val="24"/>
        </w:rPr>
        <w:t>o leilão</w:t>
      </w:r>
      <w:r w:rsidR="00844AB3">
        <w:rPr>
          <w:rFonts w:ascii="Times New Roman" w:hAnsi="Times New Roman" w:cs="Times New Roman"/>
          <w:sz w:val="24"/>
          <w:szCs w:val="24"/>
        </w:rPr>
        <w:t>, o exequ</w:t>
      </w:r>
      <w:r w:rsidR="00844AB3" w:rsidRPr="00844AB3">
        <w:rPr>
          <w:rFonts w:ascii="Times New Roman" w:hAnsi="Times New Roman" w:cs="Times New Roman"/>
          <w:sz w:val="24"/>
          <w:szCs w:val="24"/>
        </w:rPr>
        <w:t xml:space="preserve">ente (embargado), com fulcro no art. </w:t>
      </w:r>
      <w:r>
        <w:rPr>
          <w:rFonts w:ascii="Times New Roman" w:hAnsi="Times New Roman" w:cs="Times New Roman"/>
          <w:sz w:val="24"/>
          <w:szCs w:val="24"/>
        </w:rPr>
        <w:t>876</w:t>
      </w:r>
      <w:r w:rsidR="00844AB3" w:rsidRPr="00844AB3">
        <w:rPr>
          <w:rFonts w:ascii="Times New Roman" w:hAnsi="Times New Roman" w:cs="Times New Roman"/>
          <w:sz w:val="24"/>
          <w:szCs w:val="24"/>
        </w:rPr>
        <w:t xml:space="preserve">, </w:t>
      </w:r>
      <w:r w:rsidR="00844AB3" w:rsidRPr="00844AB3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844AB3" w:rsidRPr="00844AB3">
        <w:rPr>
          <w:rFonts w:ascii="Times New Roman" w:hAnsi="Times New Roman" w:cs="Times New Roman"/>
          <w:sz w:val="24"/>
          <w:szCs w:val="24"/>
        </w:rPr>
        <w:t>,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844AB3" w:rsidRPr="00844AB3">
        <w:rPr>
          <w:rFonts w:ascii="Times New Roman" w:hAnsi="Times New Roman" w:cs="Times New Roman"/>
          <w:sz w:val="24"/>
          <w:szCs w:val="24"/>
        </w:rPr>
        <w:t xml:space="preserve">, requereu a adjudicação do imóvel, oferecendo o preço da avaliação. Insta pontuar </w:t>
      </w:r>
      <w:r w:rsidR="00844AB3">
        <w:rPr>
          <w:rFonts w:ascii="Times New Roman" w:hAnsi="Times New Roman" w:cs="Times New Roman"/>
          <w:sz w:val="24"/>
          <w:szCs w:val="24"/>
        </w:rPr>
        <w:t>que o crédito do embargado-exequ</w:t>
      </w:r>
      <w:r w:rsidR="00844AB3" w:rsidRPr="00844AB3">
        <w:rPr>
          <w:rFonts w:ascii="Times New Roman" w:hAnsi="Times New Roman" w:cs="Times New Roman"/>
          <w:sz w:val="24"/>
          <w:szCs w:val="24"/>
        </w:rPr>
        <w:t>ente é superior ao valor da avaliação (R$ ...).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  <w:u w:val="thick" w:color="000000"/>
        </w:rPr>
      </w:pP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 xml:space="preserve">5. Foi lavrado o auto de arrematação na data de </w:t>
      </w:r>
      <w:r w:rsidR="00411F55">
        <w:rPr>
          <w:rFonts w:ascii="Times New Roman" w:hAnsi="Times New Roman" w:cs="Times New Roman"/>
          <w:sz w:val="24"/>
          <w:szCs w:val="24"/>
        </w:rPr>
        <w:t>...</w:t>
      </w:r>
      <w:r w:rsidRPr="00844AB3">
        <w:rPr>
          <w:rFonts w:ascii="Times New Roman" w:hAnsi="Times New Roman" w:cs="Times New Roman"/>
          <w:sz w:val="24"/>
          <w:szCs w:val="24"/>
        </w:rPr>
        <w:t xml:space="preserve">, na forma do art. </w:t>
      </w:r>
      <w:r w:rsidR="00411F55">
        <w:rPr>
          <w:rFonts w:ascii="Times New Roman" w:hAnsi="Times New Roman" w:cs="Times New Roman"/>
          <w:sz w:val="24"/>
          <w:szCs w:val="24"/>
        </w:rPr>
        <w:t>877, §1º, inciso I e §2º</w:t>
      </w:r>
      <w:r w:rsidRPr="00844AB3">
        <w:rPr>
          <w:rFonts w:ascii="Times New Roman" w:hAnsi="Times New Roman" w:cs="Times New Roman"/>
          <w:sz w:val="24"/>
          <w:szCs w:val="24"/>
        </w:rPr>
        <w:t xml:space="preserve"> do CPC</w:t>
      </w:r>
      <w:r w:rsidRPr="00844AB3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844AB3">
        <w:rPr>
          <w:rFonts w:ascii="Times New Roman" w:hAnsi="Times New Roman" w:cs="Times New Roman"/>
          <w:sz w:val="24"/>
          <w:szCs w:val="24"/>
        </w:rPr>
        <w:t xml:space="preserve"> (doc. n. ...).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12A52" w:rsidRDefault="00312A52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 xml:space="preserve">6.  </w:t>
      </w:r>
      <w:r w:rsidRPr="00844AB3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844AB3">
        <w:rPr>
          <w:rFonts w:ascii="Times New Roman" w:hAnsi="Times New Roman" w:cs="Times New Roman"/>
          <w:sz w:val="24"/>
          <w:szCs w:val="24"/>
        </w:rPr>
        <w:t xml:space="preserve">, sucedeu fato que justifica tornar sem efeito a adjudicação </w:t>
      </w:r>
      <w:r>
        <w:rPr>
          <w:rFonts w:ascii="Times New Roman" w:hAnsi="Times New Roman" w:cs="Times New Roman"/>
          <w:sz w:val="24"/>
          <w:szCs w:val="24"/>
        </w:rPr>
        <w:t>tendo em vista que</w:t>
      </w:r>
      <w:r w:rsidRPr="00844AB3">
        <w:rPr>
          <w:rFonts w:ascii="Times New Roman" w:hAnsi="Times New Roman" w:cs="Times New Roman"/>
          <w:sz w:val="24"/>
          <w:szCs w:val="24"/>
        </w:rPr>
        <w:t>...</w:t>
      </w:r>
    </w:p>
    <w:p w:rsidR="00312A52" w:rsidRPr="00844AB3" w:rsidRDefault="00312A52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(desenvolver de forma concisa e fundamentada. Juntar aos autos toda a documentação comprobatória de que o imóvel foi adjudicado por preço vil ou com outro vício)</w:t>
      </w:r>
    </w:p>
    <w:p w:rsidR="00312A52" w:rsidRPr="00844AB3" w:rsidRDefault="00312A52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12A52" w:rsidRPr="00844AB3" w:rsidRDefault="00312A52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 xml:space="preserve">8. </w:t>
      </w:r>
      <w:r w:rsidRPr="00844AB3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844AB3">
        <w:rPr>
          <w:rFonts w:ascii="Times New Roman" w:hAnsi="Times New Roman" w:cs="Times New Roman"/>
          <w:sz w:val="24"/>
          <w:szCs w:val="24"/>
        </w:rPr>
        <w:t>, o embargante requer:</w:t>
      </w:r>
    </w:p>
    <w:p w:rsidR="00312A52" w:rsidRPr="00844AB3" w:rsidRDefault="00312A52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12A52" w:rsidRPr="00844AB3" w:rsidRDefault="00312A52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seja a presente ação </w:t>
      </w:r>
      <w:r w:rsidRPr="00844AB3">
        <w:rPr>
          <w:rFonts w:ascii="Times New Roman" w:hAnsi="Times New Roman" w:cs="Times New Roman"/>
          <w:sz w:val="24"/>
          <w:szCs w:val="24"/>
        </w:rPr>
        <w:t>JULGAD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4AB3">
        <w:rPr>
          <w:rFonts w:ascii="Times New Roman" w:hAnsi="Times New Roman" w:cs="Times New Roman"/>
          <w:sz w:val="24"/>
          <w:szCs w:val="24"/>
        </w:rPr>
        <w:t xml:space="preserve"> PROCEDENTE para tornar sem efeito a adjudicação atacada, determinando ao final a condenação do embargado</w:t>
      </w:r>
      <w:r w:rsidR="00DA6DF2">
        <w:rPr>
          <w:rFonts w:ascii="Times New Roman" w:hAnsi="Times New Roman" w:cs="Times New Roman"/>
          <w:sz w:val="24"/>
          <w:szCs w:val="24"/>
        </w:rPr>
        <w:t xml:space="preserve"> na diferença do preço vil pago no imóvel de R$ ... (...) e o real valor do imóvel apurado em R$ ... (...) totalizando a quantia de R$ ... (...), acrescidos de</w:t>
      </w:r>
      <w:r w:rsidR="0096250C">
        <w:rPr>
          <w:rFonts w:ascii="Times New Roman" w:hAnsi="Times New Roman" w:cs="Times New Roman"/>
          <w:sz w:val="24"/>
          <w:szCs w:val="24"/>
        </w:rPr>
        <w:t xml:space="preserve"> </w:t>
      </w:r>
      <w:r w:rsidR="00DA6DF2">
        <w:rPr>
          <w:rFonts w:ascii="Times New Roman" w:hAnsi="Times New Roman" w:cs="Times New Roman"/>
          <w:sz w:val="24"/>
          <w:szCs w:val="24"/>
        </w:rPr>
        <w:t xml:space="preserve">correção monetária, </w:t>
      </w:r>
      <w:r w:rsidRPr="00844AB3">
        <w:rPr>
          <w:rFonts w:ascii="Times New Roman" w:hAnsi="Times New Roman" w:cs="Times New Roman"/>
          <w:sz w:val="24"/>
          <w:szCs w:val="24"/>
        </w:rPr>
        <w:t>pagamento das custas processuais e honorários advocatícios;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lastRenderedPageBreak/>
        <w:t xml:space="preserve">b) seja citado o embargado, no endereço registrado no preâmbulo, para, querendo, contestar, no prazo de 15 (quinze) dias, sob pena de revelia; ou, ainda, desistir expressamente da adjudicação, como lhe faculta a legislação instrumental civil, caso em que será de plano homologada a desistência (CPC, art. </w:t>
      </w:r>
      <w:r w:rsidR="00DA6DF2">
        <w:rPr>
          <w:rFonts w:ascii="Times New Roman" w:hAnsi="Times New Roman" w:cs="Times New Roman"/>
          <w:sz w:val="24"/>
          <w:szCs w:val="24"/>
        </w:rPr>
        <w:t>903</w:t>
      </w:r>
      <w:r w:rsidRPr="00844AB3">
        <w:rPr>
          <w:rFonts w:ascii="Times New Roman" w:hAnsi="Times New Roman" w:cs="Times New Roman"/>
          <w:sz w:val="24"/>
          <w:szCs w:val="24"/>
        </w:rPr>
        <w:t xml:space="preserve"> §</w:t>
      </w:r>
      <w:r w:rsidR="00DA6DF2">
        <w:rPr>
          <w:rFonts w:ascii="Times New Roman" w:hAnsi="Times New Roman" w:cs="Times New Roman"/>
          <w:sz w:val="24"/>
          <w:szCs w:val="24"/>
        </w:rPr>
        <w:t>5º, inciso III</w:t>
      </w:r>
      <w:r w:rsidRPr="00844AB3">
        <w:rPr>
          <w:rFonts w:ascii="Times New Roman" w:hAnsi="Times New Roman" w:cs="Times New Roman"/>
          <w:sz w:val="24"/>
          <w:szCs w:val="24"/>
        </w:rPr>
        <w:t>);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>c) a produção de provas documental, testemunhal, pericial, e, especialmente, o depoimento pessoal do réu, sob pena de confissão.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>d) a distribuição por dependência ao processo principal da execução n. ....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844AB3" w:rsidRPr="00844AB3" w:rsidRDefault="00844AB3" w:rsidP="009625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2792B" w:rsidRPr="00844AB3" w:rsidRDefault="00844AB3" w:rsidP="0096250C">
      <w:pPr>
        <w:ind w:right="-568"/>
        <w:jc w:val="center"/>
      </w:pPr>
      <w:r w:rsidRPr="00844AB3">
        <w:t>P. Deferimento.</w:t>
      </w:r>
    </w:p>
    <w:p w:rsidR="00844AB3" w:rsidRPr="00844AB3" w:rsidRDefault="00844AB3" w:rsidP="0096250C">
      <w:pPr>
        <w:ind w:right="-568"/>
        <w:jc w:val="center"/>
      </w:pPr>
      <w:r w:rsidRPr="00844AB3">
        <w:t>(Local e data)</w:t>
      </w:r>
    </w:p>
    <w:p w:rsidR="00844AB3" w:rsidRPr="00844AB3" w:rsidRDefault="00844AB3" w:rsidP="0096250C">
      <w:pPr>
        <w:ind w:right="-568"/>
        <w:jc w:val="center"/>
      </w:pPr>
      <w:r w:rsidRPr="00844AB3">
        <w:t xml:space="preserve"> (Assinatura e OAB do Advogado)</w:t>
      </w:r>
    </w:p>
    <w:p w:rsidR="007D200E" w:rsidRDefault="007D200E" w:rsidP="0096250C">
      <w:pPr>
        <w:ind w:right="-568"/>
      </w:pPr>
    </w:p>
    <w:sectPr w:rsidR="007D200E" w:rsidSect="00332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E4" w:rsidRDefault="00A96EE4" w:rsidP="00844AB3">
      <w:r>
        <w:separator/>
      </w:r>
    </w:p>
  </w:endnote>
  <w:endnote w:type="continuationSeparator" w:id="0">
    <w:p w:rsidR="00A96EE4" w:rsidRDefault="00A96EE4" w:rsidP="0084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E4" w:rsidRDefault="00A96EE4" w:rsidP="00844AB3">
      <w:r>
        <w:separator/>
      </w:r>
    </w:p>
  </w:footnote>
  <w:footnote w:type="continuationSeparator" w:id="0">
    <w:p w:rsidR="00A96EE4" w:rsidRDefault="00A96EE4" w:rsidP="00844AB3">
      <w:r>
        <w:continuationSeparator/>
      </w:r>
    </w:p>
  </w:footnote>
  <w:footnote w:id="1">
    <w:p w:rsidR="00AB21ED" w:rsidRDefault="00AB21ED" w:rsidP="0096250C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 w:rsidRPr="00AB21ED">
        <w:rPr>
          <w:b/>
        </w:rPr>
        <w:t>Art. 903.</w:t>
      </w:r>
      <w:r>
        <w:t xml:space="preserve"> Qualquer que seja a modalidade de leilão, assinado o auto pelo juiz, pelo arrematante e pelo leiloeiro, a arrematação será considerada perfeita, acabada e irretratável, ainda que venham a ser julgados procedentes os embargos do executado ou a ação autônoma de que trata o § 4o deste artigo, assegurada a possibilidade de reparação pelos prejuízos sofridos. </w:t>
      </w:r>
      <w:r w:rsidRPr="00AB21ED">
        <w:rPr>
          <w:b/>
        </w:rPr>
        <w:t>§ 1º</w:t>
      </w:r>
      <w:r>
        <w:rPr>
          <w:b/>
        </w:rPr>
        <w:t>.</w:t>
      </w:r>
      <w:r>
        <w:t xml:space="preserve">Ressalvadas outras situações previstas neste Código, a arrematação poderá, no entanto, ser: </w:t>
      </w:r>
      <w:r w:rsidRPr="00AB21ED">
        <w:rPr>
          <w:b/>
        </w:rPr>
        <w:t xml:space="preserve">I - invalidada, quando realizada por preço vil ou com outro vício; II </w:t>
      </w:r>
      <w:r>
        <w:t xml:space="preserve">- considerada ineficaz, se não observado o disposto no art. 804; </w:t>
      </w:r>
      <w:r w:rsidRPr="00AB21ED">
        <w:rPr>
          <w:b/>
        </w:rPr>
        <w:t>III</w:t>
      </w:r>
      <w:r>
        <w:rPr>
          <w:b/>
        </w:rPr>
        <w:t xml:space="preserve"> -</w:t>
      </w:r>
      <w:r>
        <w:t xml:space="preserve"> resolvida, se não for pago o preço ou se não for prestada a caução. </w:t>
      </w:r>
      <w:r w:rsidRPr="00AB21ED">
        <w:rPr>
          <w:b/>
        </w:rPr>
        <w:t>§ 2º.</w:t>
      </w:r>
      <w:r>
        <w:t xml:space="preserve"> O juiz decidirá acerca das situações referidas no § 1o, se for provocado em até 10 (dez) dias após o aperfeiçoamento da arrematação. </w:t>
      </w:r>
      <w:r>
        <w:rPr>
          <w:b/>
        </w:rPr>
        <w:t xml:space="preserve">§ 3º </w:t>
      </w:r>
      <w:r>
        <w:t xml:space="preserve">Passado o prazo previsto no § 2o sem que tenha havido alegação de qualquer das situações previstas no § 1o, será expedida a carta de arrematação e, conforme o caso, a ordem de entrega ou mandado de imissão na posse. § 4º Após a expedição da carta de arrematação ou da ordem de entrega, a invalidação da arrematação poderá ser pleiteada por ação autônoma, em cujo processo o arrematante figurará como litisconsorte necessário. </w:t>
      </w:r>
      <w:r w:rsidRPr="00AB21ED">
        <w:rPr>
          <w:b/>
        </w:rPr>
        <w:t>§ 5º.</w:t>
      </w:r>
      <w:r>
        <w:t xml:space="preserve"> O arrematante poderá desistir da arrematação, sendo-lhe imediatamente devolvido o depósito que tiver feito: </w:t>
      </w:r>
      <w:r w:rsidRPr="00AB21ED">
        <w:rPr>
          <w:b/>
        </w:rPr>
        <w:t xml:space="preserve">I </w:t>
      </w:r>
      <w:r>
        <w:t>- se provar, nos 10 (dez) dias seguintes, a existência de ônus real ou gravame não mencionado no edital;</w:t>
      </w:r>
      <w:r w:rsidRPr="00AB21ED">
        <w:rPr>
          <w:b/>
        </w:rPr>
        <w:t xml:space="preserve">II </w:t>
      </w:r>
      <w:r>
        <w:t xml:space="preserve">- se, antes de expedida a carta de arrematação ou a ordem de entrega, o executado alegar alguma das situações previstas no § 1o; </w:t>
      </w:r>
      <w:r w:rsidRPr="00AB21ED">
        <w:rPr>
          <w:b/>
        </w:rPr>
        <w:t xml:space="preserve">III </w:t>
      </w:r>
      <w:r>
        <w:t xml:space="preserve">- uma vez citado para responder a ação autônoma de que trata o § 4o deste artigo, desde que apresente a desistência no prazo de que dispõe para responder a essa ação. </w:t>
      </w:r>
      <w:r>
        <w:rPr>
          <w:b/>
        </w:rPr>
        <w:t xml:space="preserve">§ 6º. </w:t>
      </w:r>
      <w:r>
        <w:t>Considera-se ato atentatório à dignidade da justiça a suscitação infundada de vício com o objetivo de ensejar a desistência do arrematante, devendo o suscitante ser condenado, sem prejuízo da responsabilidade por perdas e danos, ao pagamento de multa, a ser fixada pelo juiz e devida ao exequente, em montante não superior a vinte por cento do valor atualizado do bem.</w:t>
      </w:r>
    </w:p>
  </w:footnote>
  <w:footnote w:id="2">
    <w:p w:rsidR="00AB21ED" w:rsidRDefault="00AB21ED" w:rsidP="0096250C">
      <w:pPr>
        <w:pStyle w:val="Textodenotaderodap"/>
        <w:ind w:right="-568"/>
      </w:pPr>
      <w:r>
        <w:rPr>
          <w:rStyle w:val="Refdenotaderodap"/>
        </w:rPr>
        <w:footnoteRef/>
      </w:r>
      <w:r w:rsidR="00411F55" w:rsidRPr="00411F55">
        <w:rPr>
          <w:b/>
        </w:rPr>
        <w:t>Art. 876</w:t>
      </w:r>
      <w:r w:rsidR="00411F55" w:rsidRPr="00411F55">
        <w:t>.  É lícito ao exequente, oferecendo preço não inferior ao da avaliação, requerer que lhe sejam adjudicados os bens penhorados.</w:t>
      </w:r>
    </w:p>
  </w:footnote>
  <w:footnote w:id="3">
    <w:p w:rsidR="00844AB3" w:rsidRPr="00411F55" w:rsidRDefault="00844AB3" w:rsidP="0096250C">
      <w:pPr>
        <w:pStyle w:val="Rodap"/>
        <w:tabs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844AB3">
        <w:rPr>
          <w:sz w:val="20"/>
          <w:szCs w:val="20"/>
          <w:vertAlign w:val="superscript"/>
        </w:rPr>
        <w:footnoteRef/>
      </w:r>
      <w:r w:rsidR="00411F55" w:rsidRPr="00411F55">
        <w:rPr>
          <w:b/>
          <w:bCs/>
          <w:sz w:val="20"/>
          <w:szCs w:val="20"/>
        </w:rPr>
        <w:t xml:space="preserve">Art. 877. </w:t>
      </w:r>
      <w:r w:rsidR="00411F55" w:rsidRPr="00411F55">
        <w:rPr>
          <w:bCs/>
          <w:sz w:val="20"/>
          <w:szCs w:val="20"/>
        </w:rPr>
        <w:t xml:space="preserve"> Transcorrido o prazo de 5 (cinco) dias, contado da última intimação, e decididas eventuais questões, o juiz ordenará a lavratura do auto de adjudicação. </w:t>
      </w:r>
      <w:r w:rsidR="00411F55">
        <w:rPr>
          <w:b/>
          <w:bCs/>
          <w:sz w:val="20"/>
          <w:szCs w:val="20"/>
        </w:rPr>
        <w:t>§ 1º.</w:t>
      </w:r>
      <w:r w:rsidR="00411F55" w:rsidRPr="00411F55">
        <w:rPr>
          <w:bCs/>
          <w:sz w:val="20"/>
          <w:szCs w:val="20"/>
        </w:rPr>
        <w:t xml:space="preserve"> Considera-se perfeita e acabada a adjudicação com a lavratura e a assinatura do auto pelo juiz, pelo adjudicatário, pelo escrivão ou chefe de secretaria, e, se estiver presente, pelo executado, expedindo-se:</w:t>
      </w:r>
      <w:r w:rsidR="0096250C">
        <w:rPr>
          <w:bCs/>
          <w:sz w:val="20"/>
          <w:szCs w:val="20"/>
        </w:rPr>
        <w:t xml:space="preserve"> </w:t>
      </w:r>
      <w:r w:rsidR="00411F55" w:rsidRPr="00411F55">
        <w:rPr>
          <w:b/>
          <w:bCs/>
          <w:sz w:val="20"/>
          <w:szCs w:val="20"/>
        </w:rPr>
        <w:t xml:space="preserve">I </w:t>
      </w:r>
      <w:r w:rsidR="00411F55" w:rsidRPr="00411F55">
        <w:rPr>
          <w:bCs/>
          <w:sz w:val="20"/>
          <w:szCs w:val="20"/>
        </w:rPr>
        <w:t>- a carta de adjudicação e o mandado de imissão na posse, quando se tratar de bem imóvel;</w:t>
      </w:r>
      <w:r w:rsidR="00411F55" w:rsidRPr="00411F55">
        <w:rPr>
          <w:b/>
          <w:bCs/>
          <w:sz w:val="20"/>
          <w:szCs w:val="20"/>
        </w:rPr>
        <w:t>§2º</w:t>
      </w:r>
      <w:r w:rsidR="00411F55">
        <w:rPr>
          <w:bCs/>
          <w:sz w:val="20"/>
          <w:szCs w:val="20"/>
        </w:rPr>
        <w:t xml:space="preserve">. </w:t>
      </w:r>
      <w:r w:rsidR="00411F55" w:rsidRPr="00411F55">
        <w:rPr>
          <w:bCs/>
          <w:sz w:val="20"/>
          <w:szCs w:val="20"/>
        </w:rPr>
        <w:t>A carta de adjudicação conterá a descrição do imóvel, com remissão à sua matrícula e aos seus registros, a cópia do auto de adjudicação e a prova de qui</w:t>
      </w:r>
      <w:r w:rsidR="00411F55">
        <w:rPr>
          <w:bCs/>
          <w:sz w:val="20"/>
          <w:szCs w:val="20"/>
        </w:rPr>
        <w:t xml:space="preserve">tação do imposto de transmissão. (...).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B3"/>
    <w:rsid w:val="00056564"/>
    <w:rsid w:val="000A03AE"/>
    <w:rsid w:val="0019096D"/>
    <w:rsid w:val="00270C35"/>
    <w:rsid w:val="00312A52"/>
    <w:rsid w:val="00332408"/>
    <w:rsid w:val="00360F21"/>
    <w:rsid w:val="00411F55"/>
    <w:rsid w:val="004302AE"/>
    <w:rsid w:val="004C18BE"/>
    <w:rsid w:val="004F06DE"/>
    <w:rsid w:val="00521DE9"/>
    <w:rsid w:val="00626699"/>
    <w:rsid w:val="00726107"/>
    <w:rsid w:val="007D200E"/>
    <w:rsid w:val="00844AB3"/>
    <w:rsid w:val="0086144F"/>
    <w:rsid w:val="00872E28"/>
    <w:rsid w:val="00891F7D"/>
    <w:rsid w:val="008A0293"/>
    <w:rsid w:val="008A0F0F"/>
    <w:rsid w:val="008D3988"/>
    <w:rsid w:val="0096250C"/>
    <w:rsid w:val="009D31B7"/>
    <w:rsid w:val="00A16224"/>
    <w:rsid w:val="00A96EE4"/>
    <w:rsid w:val="00AA6D62"/>
    <w:rsid w:val="00AB14B0"/>
    <w:rsid w:val="00AB21ED"/>
    <w:rsid w:val="00B046D5"/>
    <w:rsid w:val="00C42925"/>
    <w:rsid w:val="00D447B9"/>
    <w:rsid w:val="00DA6DF2"/>
    <w:rsid w:val="00E12C30"/>
    <w:rsid w:val="00E2792B"/>
    <w:rsid w:val="00EC5DA6"/>
    <w:rsid w:val="00ED034C"/>
    <w:rsid w:val="00F424A7"/>
    <w:rsid w:val="00F65D54"/>
    <w:rsid w:val="00FC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44AB3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44AB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844A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A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844AB3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844AB3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21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21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21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44AB3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44AB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844A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A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844AB3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844AB3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21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21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21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B3DD-8F26-444F-8CCE-F2105AC8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2020-06-26T17:05:00Z</dcterms:created>
  <dcterms:modified xsi:type="dcterms:W3CDTF">2020-08-24T18:34:00Z</dcterms:modified>
</cp:coreProperties>
</file>