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2F4D" w14:textId="77777777" w:rsidR="00A5002F" w:rsidRDefault="00A5002F" w:rsidP="00A5002F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5A60930F" w14:textId="1C5DF031" w:rsidR="00557B85" w:rsidRDefault="00E75819" w:rsidP="00A5002F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PROCESSO CIVIL. </w:t>
      </w:r>
      <w:r w:rsidR="00557B85">
        <w:rPr>
          <w:rFonts w:ascii="Arial Black" w:hAnsi="Arial Black" w:cs="Times New Roman"/>
          <w:b/>
          <w:spacing w:val="0"/>
          <w:sz w:val="24"/>
          <w:szCs w:val="24"/>
        </w:rPr>
        <w:t>AGRAVO DE INSTRUMENTO. COMPETÊNCIA.</w:t>
      </w:r>
    </w:p>
    <w:p w14:paraId="45F68A7A" w14:textId="77777777" w:rsidR="00D05A40" w:rsidRDefault="00557B85" w:rsidP="00A5002F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CABIMENTO</w:t>
      </w:r>
    </w:p>
    <w:p w14:paraId="1E2B56F8" w14:textId="77777777" w:rsidR="00A5002F" w:rsidRDefault="00A5002F" w:rsidP="00A5002F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7FB42A1A" w14:textId="77777777" w:rsid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DC0289F" w14:textId="77777777" w:rsid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05A40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xma. Sra. Des. ..., DD Relatora do Agravo de Instrumento n. ...- ...ª Câmara Cível do TJ...</w:t>
      </w:r>
    </w:p>
    <w:p w14:paraId="0FE33B4C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B669CCA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(nome),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 xml:space="preserve"> agravada, por seu advogado </w:t>
      </w:r>
      <w:r w:rsidRPr="00D05A40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 xml:space="preserve"> assinado, nos autos do agravo de instrumento epigrafado interposto por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 xml:space="preserve">- EM LIQUIDAÇÃO EXTRAJUDICIAL, vem, respeitosamente, manifestar sobre o r. despacho proferido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 xml:space="preserve"> [Número Verificador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>], pelo que passa a aduzir:</w:t>
      </w:r>
    </w:p>
    <w:p w14:paraId="4A99C47A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8136706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I- RECENTES POSICIONAMENTOS DO 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>SUPERIOR TRIBUNAL DE JUSTIÇA:</w:t>
      </w:r>
    </w:p>
    <w:p w14:paraId="6B63F777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5198976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>Em decisão monocrática próxima da lavra do eminente Ministro LUIS FELIPE SALOMÃO, restou estabelecido que o agravo de instrumento pode ser utilizado para questionar a competência do juízo, mesmo que isso não esteja expressamente previsto no rol taxativo do art. 1.015 do CPC/15 [Resp 1.679.909/RS, DJe 01.02.2018 - 4ª Turma do STJ].</w:t>
      </w:r>
    </w:p>
    <w:p w14:paraId="6FBB702C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4CB2F04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>Muito bem justificou o Ministro Luiz Felipe Salomão que a gravidade das consequências da tramitação de uma causa perante juízo incompetente permite interpretação mais ampla do inciso III do artigo 1.015, de forma que o agravo de instrumento possa ser considerado recurso cabível para afastar a incompetência, “</w:t>
      </w:r>
      <w:r w:rsidRPr="00D05A40">
        <w:rPr>
          <w:rFonts w:ascii="Times New Roman" w:hAnsi="Times New Roman" w:cs="Times New Roman"/>
          <w:i/>
          <w:spacing w:val="0"/>
          <w:sz w:val="24"/>
          <w:szCs w:val="24"/>
        </w:rPr>
        <w:t>permitindo que o juízo natural e adequado julgue a demanda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>”.</w:t>
      </w:r>
    </w:p>
    <w:p w14:paraId="01D756A4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D238F2B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>E acrescenta S. Exa. que a doutrina especializada mostra ser plenamente aceitável o agravo de instrumento para questionar decisão sobre competência. Segundo ele, a doutrina também aponta outras possibilidades de impugnação, como o mandado de segurança.</w:t>
      </w:r>
    </w:p>
    <w:p w14:paraId="18384A4E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287491C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>Destacou a necessidade de se estabelecerem formas mais céleres de impugnação de decisão interlocutória sobre a competência, pois a demora na análise desses casos “</w:t>
      </w:r>
      <w:r w:rsidRPr="00A5002F">
        <w:rPr>
          <w:rFonts w:ascii="Times New Roman" w:hAnsi="Times New Roman" w:cs="Times New Roman"/>
          <w:i/>
          <w:spacing w:val="0"/>
          <w:sz w:val="24"/>
          <w:szCs w:val="24"/>
        </w:rPr>
        <w:t>pode ensejar consequências danosas ao jurisdicionado e ao processo, além de tornar extremamente inútil se aguardar a definição da questão apenas no julgamento pelo Tribunal de Justiça, em preliminar de apelação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>” [sic].</w:t>
      </w:r>
    </w:p>
    <w:p w14:paraId="5B0C888B" w14:textId="77777777" w:rsid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ADF2061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>Outrossim, por envolver questão jurídica de grande relevância, notadamente quanto à salvaguarda da segurança jurídica, em virtude de só haver um único julgamento colegiado que tenham tratado da matéria relativa à possibilidade da interposição de agravo de instrumento contra decisão que versa sobre a competência do juízo [o referido Resp 1.679.909/RS] a Corte Especial do STJ, por unanimidade, decidiu levar essa discussão para ser deliberada na quadra de recurso repetitivo, conforme anotado no ProAfR no Recurso Especial 1.704.520/MG, Dje 28.02.2018.</w:t>
      </w:r>
    </w:p>
    <w:p w14:paraId="2CE9E196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38001C0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II- 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>O CASO CONCRETO:</w:t>
      </w:r>
    </w:p>
    <w:p w14:paraId="00CFD674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062E05B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Pr="00D05A40">
        <w:rPr>
          <w:rFonts w:ascii="Times New Roman" w:hAnsi="Times New Roman" w:cs="Times New Roman"/>
          <w:i/>
          <w:spacing w:val="0"/>
          <w:sz w:val="24"/>
          <w:szCs w:val="24"/>
        </w:rPr>
        <w:t>Data venia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>, não há qualquer resquício de dúvida quanto ao bom direito que resguarda a presente pretensão recursal, posto que a demanda matriz, “</w:t>
      </w:r>
      <w:r w:rsidRPr="00D05A40">
        <w:rPr>
          <w:rFonts w:ascii="Times New Roman" w:hAnsi="Times New Roman" w:cs="Times New Roman"/>
          <w:i/>
          <w:spacing w:val="0"/>
          <w:sz w:val="24"/>
          <w:szCs w:val="24"/>
        </w:rPr>
        <w:t>ação de anulação ou resolução de compromisso de compra e venda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 xml:space="preserve">” é matéria de direito pessoal, não atingida pela regra da competência absoluta do art. 47, § 1º do CPC [CPC/73, art.95], mas sim da regra geral do foro 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de domicílio do réu, cabendo a escolha ao autor quanto houver 02 (dois) ou mais réus com diferentes domicílios, </w:t>
      </w:r>
      <w:r w:rsidRPr="00D05A40">
        <w:rPr>
          <w:rFonts w:ascii="Times New Roman" w:hAnsi="Times New Roman" w:cs="Times New Roman"/>
          <w:i/>
          <w:spacing w:val="0"/>
          <w:sz w:val="24"/>
          <w:szCs w:val="24"/>
        </w:rPr>
        <w:t>ex vi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 xml:space="preserve"> a dicção do art. 46, § 4º do CPC.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cr/>
      </w:r>
    </w:p>
    <w:p w14:paraId="2C45D016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 xml:space="preserve">O repertório jurisprudencial do Superior Tribunal de Justiça sobre o tema colacionado aos autos é torrencial numa única direção, sem qualquer divergência, </w:t>
      </w:r>
      <w:r w:rsidRPr="00D05A40">
        <w:rPr>
          <w:rFonts w:ascii="Times New Roman" w:hAnsi="Times New Roman" w:cs="Times New Roman"/>
          <w:i/>
          <w:spacing w:val="0"/>
          <w:sz w:val="24"/>
          <w:szCs w:val="24"/>
        </w:rPr>
        <w:t>data venia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0D4CB6CF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30DDC5E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III. PEDIDO</w:t>
      </w:r>
    </w:p>
    <w:p w14:paraId="55CBF2B1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C2A4366" w14:textId="77777777" w:rsidR="00D05A40" w:rsidRPr="00D05A40" w:rsidRDefault="00D05A40" w:rsidP="00D05A4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r w:rsidRPr="00D05A40">
        <w:rPr>
          <w:rFonts w:ascii="Times New Roman" w:hAnsi="Times New Roman" w:cs="Times New Roman"/>
          <w:b/>
          <w:i/>
          <w:spacing w:val="0"/>
          <w:sz w:val="24"/>
          <w:szCs w:val="24"/>
        </w:rPr>
        <w:t>Ex positis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 xml:space="preserve">¸ reinando no mundo jurídico a decisão isolada do cabimento do agravo de instrumento em caráter excepcional, com interpretação larga do inc. III do art. 1.015 do CPC, através do Resp 1.679.909/RS, DJe 01.02.2018 - 4ª Turma do STJ; jungido à singularidade da matéria envolta em múltiplos julgados dando guarida ao seu provimento do recurso, </w:t>
      </w:r>
      <w:r w:rsidRPr="00D05A40">
        <w:rPr>
          <w:rFonts w:ascii="Times New Roman" w:hAnsi="Times New Roman" w:cs="Times New Roman"/>
          <w:i/>
          <w:spacing w:val="0"/>
          <w:sz w:val="24"/>
          <w:szCs w:val="24"/>
        </w:rPr>
        <w:t>data venia</w:t>
      </w:r>
      <w:r w:rsidRPr="00D05A40">
        <w:rPr>
          <w:rFonts w:ascii="Times New Roman" w:hAnsi="Times New Roman" w:cs="Times New Roman"/>
          <w:spacing w:val="0"/>
          <w:sz w:val="24"/>
          <w:szCs w:val="24"/>
        </w:rPr>
        <w:t xml:space="preserve">, haverá de ser REJEITADA A PRELIMINAR DE NÃO CABIMENTO DO RECURSO SUSCITADA PELO AGRAVADO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4C686464" w14:textId="77777777" w:rsidR="00D05A40" w:rsidRPr="00D05A40" w:rsidRDefault="00D05A40" w:rsidP="00D05A40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14:paraId="5BE01CFA" w14:textId="77777777" w:rsidR="00D05A40" w:rsidRPr="00D05A40" w:rsidRDefault="00D05A40" w:rsidP="00D05A40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D05A40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14:paraId="3FC49C0E" w14:textId="77777777" w:rsidR="006B3321" w:rsidRDefault="00D05A40" w:rsidP="00D05A40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14:paraId="74A39AE0" w14:textId="77777777" w:rsidR="00D05A40" w:rsidRPr="00D05A40" w:rsidRDefault="00D05A40" w:rsidP="00D05A40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D05A40" w:rsidRPr="00D05A40" w:rsidSect="00A5002F">
      <w:pgSz w:w="11906" w:h="16838"/>
      <w:pgMar w:top="1418" w:right="1701" w:bottom="1417" w:left="1701" w:header="1985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A40"/>
    <w:rsid w:val="003A6ED7"/>
    <w:rsid w:val="004B41B5"/>
    <w:rsid w:val="00557B85"/>
    <w:rsid w:val="006B3321"/>
    <w:rsid w:val="009206AD"/>
    <w:rsid w:val="00A5002F"/>
    <w:rsid w:val="00C623E5"/>
    <w:rsid w:val="00C96863"/>
    <w:rsid w:val="00D05A40"/>
    <w:rsid w:val="00E7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F7DD"/>
  <w15:docId w15:val="{1548FEC1-28A4-4F9A-9A63-C6E00F2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5002F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A5002F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5002F"/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2020-07-13T17:57:00Z</dcterms:created>
  <dcterms:modified xsi:type="dcterms:W3CDTF">2020-08-28T00:55:00Z</dcterms:modified>
</cp:coreProperties>
</file>