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C1B8" w14:textId="77777777" w:rsidR="00676347" w:rsidRDefault="00676347" w:rsidP="00676347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249089C2" w14:textId="0D0DB1C5" w:rsidR="000E6A84" w:rsidRDefault="00F476D6" w:rsidP="00676347">
      <w:pPr>
        <w:ind w:left="0" w:right="-568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0E6A84" w:rsidRPr="00676347">
        <w:rPr>
          <w:rFonts w:ascii="Arial Black" w:hAnsi="Arial Black"/>
          <w:b/>
        </w:rPr>
        <w:t>AGRAVO DE INSTRUMENTO</w:t>
      </w:r>
      <w:r w:rsidR="00695592" w:rsidRPr="00676347">
        <w:rPr>
          <w:rFonts w:ascii="Arial Black" w:hAnsi="Arial Black"/>
          <w:b/>
        </w:rPr>
        <w:t xml:space="preserve">. </w:t>
      </w:r>
      <w:r w:rsidR="000E6A84" w:rsidRPr="00676347">
        <w:rPr>
          <w:rFonts w:ascii="Arial Black" w:hAnsi="Arial Black"/>
          <w:b/>
          <w:color w:val="000000"/>
        </w:rPr>
        <w:t>REABERTURA DO PRAZO RECURSAL.</w:t>
      </w:r>
      <w:r w:rsidR="00F2321F" w:rsidRPr="00676347">
        <w:rPr>
          <w:rFonts w:ascii="Arial Black" w:hAnsi="Arial Black"/>
          <w:b/>
          <w:color w:val="000000"/>
        </w:rPr>
        <w:t xml:space="preserve"> </w:t>
      </w:r>
      <w:r w:rsidR="000E6A84" w:rsidRPr="00676347">
        <w:rPr>
          <w:rFonts w:ascii="Arial Black" w:hAnsi="Arial Black"/>
          <w:b/>
          <w:color w:val="000000"/>
        </w:rPr>
        <w:t>OBSTÁCULO</w:t>
      </w:r>
    </w:p>
    <w:p w14:paraId="5801B01E" w14:textId="77777777" w:rsidR="00DD3ED3" w:rsidRDefault="00DD3ED3" w:rsidP="00DD3ED3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3CE442A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2B19F439" w14:textId="77777777" w:rsidR="000E6A84" w:rsidRDefault="00B36397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E</w:t>
      </w:r>
      <w:r w:rsidR="00676347">
        <w:rPr>
          <w:color w:val="000000"/>
        </w:rPr>
        <w:t>xmo. Sr. Juiz de Direito da ... Vara Cível da Comarca de ...</w:t>
      </w:r>
    </w:p>
    <w:p w14:paraId="1DBAF6F1" w14:textId="77777777" w:rsidR="00676347" w:rsidRPr="000E6A84" w:rsidRDefault="00676347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28A032ED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(nome), por</w:t>
      </w:r>
      <w:r w:rsidR="00695592">
        <w:rPr>
          <w:color w:val="000000"/>
        </w:rPr>
        <w:t xml:space="preserve"> </w:t>
      </w:r>
      <w:r w:rsidRPr="000E6A84">
        <w:rPr>
          <w:color w:val="000000"/>
        </w:rPr>
        <w:t>seu</w:t>
      </w:r>
      <w:r w:rsidR="00695592">
        <w:rPr>
          <w:color w:val="000000"/>
        </w:rPr>
        <w:t xml:space="preserve"> </w:t>
      </w:r>
      <w:r w:rsidRPr="000E6A84">
        <w:rPr>
          <w:color w:val="000000"/>
        </w:rPr>
        <w:t>advogado</w:t>
      </w:r>
      <w:r w:rsidR="00695592">
        <w:rPr>
          <w:color w:val="000000"/>
        </w:rPr>
        <w:t xml:space="preserve"> </w:t>
      </w:r>
      <w:r w:rsidRPr="000E6A84">
        <w:rPr>
          <w:i/>
          <w:color w:val="000000"/>
        </w:rPr>
        <w:t>in fine</w:t>
      </w:r>
      <w:r w:rsidRPr="000E6A84">
        <w:rPr>
          <w:color w:val="000000"/>
        </w:rPr>
        <w:t xml:space="preserve"> assinado, nos</w:t>
      </w:r>
      <w:r w:rsidR="00695592">
        <w:rPr>
          <w:color w:val="000000"/>
        </w:rPr>
        <w:t xml:space="preserve"> </w:t>
      </w:r>
      <w:r w:rsidRPr="000E6A84">
        <w:rPr>
          <w:color w:val="000000"/>
        </w:rPr>
        <w:t>autos epigrafados promovidos por ..., vem, respeitosamente, pleitear a reabertura do prazo recursal, pelas razões de direito</w:t>
      </w:r>
      <w:r w:rsidR="00695592">
        <w:rPr>
          <w:color w:val="000000"/>
        </w:rPr>
        <w:t xml:space="preserve"> </w:t>
      </w:r>
      <w:r w:rsidRPr="000E6A84">
        <w:rPr>
          <w:color w:val="000000"/>
        </w:rPr>
        <w:t>que</w:t>
      </w:r>
      <w:r w:rsidR="00695592">
        <w:rPr>
          <w:color w:val="000000"/>
        </w:rPr>
        <w:t xml:space="preserve"> </w:t>
      </w:r>
      <w:r w:rsidRPr="000E6A84">
        <w:rPr>
          <w:color w:val="000000"/>
        </w:rPr>
        <w:t>passa a aduzir:</w:t>
      </w:r>
    </w:p>
    <w:p w14:paraId="24CE6A7E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1DD826B0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I-</w:t>
      </w:r>
      <w:r w:rsidR="00B36397">
        <w:rPr>
          <w:color w:val="000000"/>
        </w:rPr>
        <w:t xml:space="preserve"> </w:t>
      </w:r>
      <w:r w:rsidRPr="000E6A84">
        <w:rPr>
          <w:color w:val="000000"/>
        </w:rPr>
        <w:t>RESTITUIÇÃO DO PRAZO RECURSAL</w:t>
      </w:r>
    </w:p>
    <w:p w14:paraId="0850E949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2312439A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1. Através da r.</w:t>
      </w:r>
      <w:r w:rsidR="00B36397">
        <w:rPr>
          <w:color w:val="000000"/>
        </w:rPr>
        <w:t xml:space="preserve"> </w:t>
      </w:r>
      <w:r w:rsidRPr="000E6A84">
        <w:rPr>
          <w:color w:val="000000"/>
        </w:rPr>
        <w:t>decisão interlocutória publicada no Diário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 xml:space="preserve">Oficial de ..., foi indeferido o pedido formulado pelo demandado, ora peticionário de </w:t>
      </w:r>
      <w:r w:rsidR="00AB0902">
        <w:rPr>
          <w:color w:val="000000"/>
        </w:rPr>
        <w:t>concessão de tutela de urgência, prevista no CPC, art. 300.</w:t>
      </w:r>
    </w:p>
    <w:p w14:paraId="0EB839A0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4C8757F6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2.  Indubitável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 xml:space="preserve">que essa decisão tem caráter interlocutório, sendo </w:t>
      </w:r>
      <w:r w:rsidR="00AB0902" w:rsidRPr="000E6A84">
        <w:rPr>
          <w:color w:val="000000"/>
        </w:rPr>
        <w:t>desafiado pelo recurso próprio e adequado de agravo de instrumento</w:t>
      </w:r>
      <w:r w:rsidRPr="000E6A84">
        <w:rPr>
          <w:color w:val="000000"/>
        </w:rPr>
        <w:t xml:space="preserve"> (CPC, art.</w:t>
      </w:r>
      <w:r w:rsidR="00AB0902">
        <w:rPr>
          <w:color w:val="000000"/>
        </w:rPr>
        <w:t>1.015, I</w:t>
      </w:r>
      <w:r w:rsidRPr="000E6A84">
        <w:rPr>
          <w:color w:val="000000"/>
        </w:rPr>
        <w:t>)</w:t>
      </w:r>
      <w:r w:rsidR="00AB0902">
        <w:rPr>
          <w:rStyle w:val="Refdenotaderodap"/>
          <w:color w:val="000000"/>
        </w:rPr>
        <w:footnoteReference w:id="1"/>
      </w:r>
      <w:r w:rsidRPr="000E6A84">
        <w:rPr>
          <w:color w:val="000000"/>
        </w:rPr>
        <w:t>.</w:t>
      </w:r>
    </w:p>
    <w:p w14:paraId="7F4651FA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47C3ED50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3. O signatário dirigiu-se na secretaria do d.</w:t>
      </w:r>
      <w:r w:rsidR="00B36397">
        <w:rPr>
          <w:color w:val="000000"/>
        </w:rPr>
        <w:t xml:space="preserve"> </w:t>
      </w:r>
      <w:r w:rsidRPr="000E6A84">
        <w:rPr>
          <w:color w:val="000000"/>
        </w:rPr>
        <w:t>juízo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em ..., dia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seguinte à publicação do interlocutório, porém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não pode ter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acesso ao caderno processual, vez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que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não se sabe por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qual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motivo a ilustrada secretaria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não permitiu a retirada dos autos, alegando cumprir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ordem de V.Exa., conforme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certidão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ora anexada (doc.</w:t>
      </w:r>
      <w:r w:rsidR="00676347">
        <w:rPr>
          <w:color w:val="000000"/>
        </w:rPr>
        <w:t xml:space="preserve"> </w:t>
      </w:r>
      <w:r w:rsidRPr="000E6A84">
        <w:rPr>
          <w:color w:val="000000"/>
        </w:rPr>
        <w:t>n. ...).</w:t>
      </w:r>
    </w:p>
    <w:p w14:paraId="4273FBE4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76932DE5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4.  Ora, por se tratar de decisão</w:t>
      </w:r>
      <w:r w:rsidR="00AB0902">
        <w:rPr>
          <w:color w:val="000000"/>
        </w:rPr>
        <w:t xml:space="preserve"> interlocutória com matéria prevista no rol do art. 1.015 do CPC</w:t>
      </w:r>
      <w:r w:rsidRPr="000E6A84">
        <w:rPr>
          <w:color w:val="000000"/>
        </w:rPr>
        <w:t>, possível a interposição do recurso de agravo de instrumento, cujo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 xml:space="preserve">prazo é reduzido de </w:t>
      </w:r>
      <w:r w:rsidR="00F2321F">
        <w:rPr>
          <w:color w:val="000000"/>
        </w:rPr>
        <w:t>15 (quinze</w:t>
      </w:r>
      <w:r w:rsidRPr="000E6A84">
        <w:rPr>
          <w:color w:val="000000"/>
        </w:rPr>
        <w:t>) dias, exigindo seja instruído com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documentos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obrigatórios e outros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necessários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para a boa compreensão da matéria recursal</w:t>
      </w:r>
      <w:r w:rsidR="00F2321F">
        <w:rPr>
          <w:color w:val="000000"/>
        </w:rPr>
        <w:t>, vez que os autos do processo em questão são físicos</w:t>
      </w:r>
      <w:r w:rsidRPr="000E6A84">
        <w:rPr>
          <w:color w:val="000000"/>
        </w:rPr>
        <w:t xml:space="preserve"> (CPC, art. </w:t>
      </w:r>
      <w:r w:rsidR="00F2321F">
        <w:rPr>
          <w:color w:val="000000"/>
        </w:rPr>
        <w:t>1.018, § 2º</w:t>
      </w:r>
      <w:r w:rsidRPr="000E6A84">
        <w:rPr>
          <w:color w:val="000000"/>
        </w:rPr>
        <w:t>)</w:t>
      </w:r>
      <w:r w:rsidRPr="000E6A84">
        <w:rPr>
          <w:color w:val="000000"/>
          <w:vertAlign w:val="superscript"/>
        </w:rPr>
        <w:footnoteReference w:id="2"/>
      </w:r>
      <w:r w:rsidRPr="000E6A84">
        <w:rPr>
          <w:color w:val="000000"/>
        </w:rPr>
        <w:t>.</w:t>
      </w:r>
    </w:p>
    <w:p w14:paraId="0754A2C1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54F483A1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5.  Assim, necessária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a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restituição do prazo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para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que o réu possa interpor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agravo de instrumento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contra a r. decisão de fls. ..., sob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pena de constituir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inarredável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cerceamento ao direito de defesa, espécie do princípio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sublime do devido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processo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legal, com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agasalho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em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vasto</w:t>
      </w:r>
      <w:r w:rsidR="00D349B8">
        <w:rPr>
          <w:color w:val="000000"/>
        </w:rPr>
        <w:t xml:space="preserve"> </w:t>
      </w:r>
      <w:r w:rsidRPr="000E6A84">
        <w:rPr>
          <w:color w:val="000000"/>
        </w:rPr>
        <w:t>repertório do colendo TRIBUNAL DE JUSTIÇA DO ESTADO DE MINAS</w:t>
      </w:r>
      <w:r w:rsidR="00F2321F">
        <w:rPr>
          <w:color w:val="000000"/>
        </w:rPr>
        <w:t xml:space="preserve"> </w:t>
      </w:r>
      <w:r w:rsidRPr="000E6A84">
        <w:rPr>
          <w:color w:val="000000"/>
        </w:rPr>
        <w:t>GERAIS:</w:t>
      </w:r>
    </w:p>
    <w:p w14:paraId="436A9633" w14:textId="77777777" w:rsidR="00F2321F" w:rsidRPr="00F2321F" w:rsidRDefault="00F2321F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6B10ECC7" w14:textId="77777777" w:rsidR="000E6A84" w:rsidRPr="00676347" w:rsidRDefault="00F2321F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i/>
          <w:color w:val="000000"/>
        </w:rPr>
      </w:pPr>
      <w:r>
        <w:rPr>
          <w:i/>
          <w:color w:val="000000"/>
        </w:rPr>
        <w:t>“</w:t>
      </w:r>
      <w:r w:rsidRPr="00F2321F">
        <w:rPr>
          <w:i/>
          <w:color w:val="000000"/>
        </w:rPr>
        <w:t xml:space="preserve">AGRAVO DE INSTRUMENTO - CUMPRIMENTO EXTEMPORÂNEO DO ART. 1.018, - AUSÊNCIA DE PREJUÍZO - PRINCÍPIO DA INSTRUMENTALIDADE DAS FORMAS - EXTINÇÃO DO FEITO POR ABANDONO - AUTOS CONCLUSOS AO JUIZ ANTES DO ESGOTAMENTO DO PRAZO PARA MANIFESTAÇÃO DA PARTE - JUSTA CAUSA - </w:t>
      </w:r>
      <w:r w:rsidRPr="00F2321F">
        <w:rPr>
          <w:i/>
          <w:color w:val="000000"/>
        </w:rPr>
        <w:lastRenderedPageBreak/>
        <w:t>RESTITUIÇÃO DO PRAZO DEVIDA. - Ainda que o cumprimento do art. 1.018, § 2º do novo CPC pelo agravante tenha sido extemporâneo, deve-se, em nome da instrumentalidade das formas, reputar válido o procedimento já que possibilitou às partes o exercício dos seus direitos, através das garantias do contraditório e da amplitude de defesa, asseg</w:t>
      </w:r>
      <w:r w:rsidR="00676347">
        <w:rPr>
          <w:i/>
          <w:color w:val="000000"/>
        </w:rPr>
        <w:t>urando o devido processo legal.</w:t>
      </w:r>
      <w:r w:rsidRPr="00F2321F">
        <w:rPr>
          <w:i/>
          <w:color w:val="000000"/>
        </w:rPr>
        <w:t xml:space="preserve"> Impõe-se a manutenção da decisão que tornou sem efeito a sentença que extinguiu o feito por abandono, uma vez comprovado que os autos foram conclusos ao juiz da causa antes de expirado o prazo concedido para manifestação da parte, sendo evidente a justa causa que justifica a restituição do prazo.” </w:t>
      </w:r>
      <w:r w:rsidRPr="00F2321F">
        <w:rPr>
          <w:color w:val="000000"/>
        </w:rPr>
        <w:t>(TJMG -  Agravo de Instrumento-Cv  1.0271.03.024102-7/001, Relator(a): Des.(a) Valdez Leite Machado , 14ª CÂMARA CÍVEL, julgamento em 16/02/2017, publicação da súmula em 24/02/2017)</w:t>
      </w:r>
    </w:p>
    <w:p w14:paraId="03588EB9" w14:textId="77777777" w:rsidR="00F2321F" w:rsidRPr="00F2321F" w:rsidRDefault="00F2321F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77680F91" w14:textId="77777777" w:rsidR="000E6A84" w:rsidRDefault="00AB0902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>
        <w:rPr>
          <w:i/>
          <w:color w:val="000000"/>
        </w:rPr>
        <w:t>“</w:t>
      </w:r>
      <w:r w:rsidR="00F2321F" w:rsidRPr="00AB0902">
        <w:rPr>
          <w:i/>
          <w:color w:val="000000"/>
        </w:rPr>
        <w:t>AGRAVO DE INSTRUMENTO - AÇÃO DE COBRANÇA DE DPVAT - AUTOS CONCLUSOS DURANTE O PRAZO RECURSAL - RESTITUIÇÃO DO PRAZO - NECESSIDADE. Constatado que os autos da ação ficaram conclusos durante o prazo para interposição de apelação, impedindo-se o acesso do patrono da parte, deve-se devolver o prazo recursal, na forma da lei.</w:t>
      </w:r>
      <w:r>
        <w:rPr>
          <w:i/>
          <w:color w:val="000000"/>
        </w:rPr>
        <w:t>”</w:t>
      </w:r>
      <w:r w:rsidR="00F2321F" w:rsidRPr="00F2321F">
        <w:rPr>
          <w:color w:val="000000"/>
        </w:rPr>
        <w:t xml:space="preserve">  (TJMG -  Agravo de Instrumento-Cv  1.0352.14.006930-8/001, Relator(a): Des.(a) José Augusto Lourenço dos Santos , 12ª CÂMARA CÍVEL, julgamento em 06/07/2016, publicação da súmula em 14/07/2016)</w:t>
      </w:r>
    </w:p>
    <w:p w14:paraId="6E2A2F00" w14:textId="77777777" w:rsidR="00F2321F" w:rsidRPr="000E6A84" w:rsidRDefault="00F2321F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635A009E" w14:textId="77777777" w:rsidR="000E6A84" w:rsidRDefault="00AB0902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>
        <w:rPr>
          <w:i/>
          <w:color w:val="000000"/>
        </w:rPr>
        <w:t>“</w:t>
      </w:r>
      <w:r w:rsidRPr="00AB0902">
        <w:rPr>
          <w:i/>
          <w:color w:val="000000"/>
        </w:rPr>
        <w:t>AGRAVO DE INSTRUMENTO - RESTITUIÇÃO DE PRAZO - AUTOS CONCLUSOS AO MAGISTRADO - CERTIDÃO DO ESCRIVÃO E MOVIMENTAÇÃO VIA SISCOM - PEDIDO REABERTURA DE VISTA - AGRAVO PROVIDO. Constatando-se que a recorrente não teve acesso aos autos no prazo de vista, o mesmo deve ser a ele devolvido, a partir do momento em que o processo ficou disponível em cartório. Precedentes do Superior Tribunal de Justiça.”</w:t>
      </w:r>
      <w:r w:rsidRPr="00AB0902">
        <w:rPr>
          <w:color w:val="000000"/>
        </w:rPr>
        <w:t xml:space="preserve">  (TJMG -  Agravo de Instrumento-Cv  1.0024.13.375828-4/001, Relator(a): Des.(a) José Arthur Filho , 9ª CÂMARA CÍVEL, julgamento em 22/09/2015, publicação da súmula em 07/10/2015)</w:t>
      </w:r>
    </w:p>
    <w:p w14:paraId="0ED6A3B7" w14:textId="77777777" w:rsidR="00AB0902" w:rsidRPr="00AB0902" w:rsidRDefault="00AB0902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5B534FB0" w14:textId="77777777" w:rsidR="00AB0902" w:rsidRDefault="00AB0902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AB0902">
        <w:rPr>
          <w:i/>
          <w:color w:val="000000"/>
        </w:rPr>
        <w:t>“AGRAVO DE INSTRUMENTO. PEDIDO PARA RESTITUIÇÃO DE PRAZO. AUTOS CONCLUSOS AO JUIZ. ARTIGO 183 DO CPC. JUSTA CAUSA CONFIGURADA. DEVOLUÇÃO DO PRAZO. NECESSIDADE. - Configura-se justa causa para restituição de prazo, a teor do artigo 183, §2º, do Código de Processo Civil, estarem os autos conclusos ao juiz imediatamente após a publicação de despacho ou decisão, o que restou comprovado através do andamento processual eletrônico, impossibilitando sua retirada do cartório com o objetivo de interposição de recurso.”</w:t>
      </w:r>
      <w:r w:rsidRPr="00AB0902">
        <w:rPr>
          <w:color w:val="000000"/>
        </w:rPr>
        <w:t xml:space="preserve">  (TJMG -  Agravo de Instrumento-Cv  1.0372.12.000141-0/002, Relator(a): Des.(a) Eduardo Mariné da Cunha , 17ª CÂMARA CÍVEL, julgamento em 13/08/2015, publicação da súmula em 25/08/2015)</w:t>
      </w:r>
    </w:p>
    <w:p w14:paraId="2624F339" w14:textId="77777777" w:rsidR="00AB0902" w:rsidRPr="000E6A84" w:rsidRDefault="00AB0902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729394D7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>6.  Não discrepa o r.</w:t>
      </w:r>
      <w:r w:rsidR="00676347">
        <w:rPr>
          <w:color w:val="000000"/>
        </w:rPr>
        <w:t xml:space="preserve"> </w:t>
      </w:r>
      <w:r w:rsidRPr="000E6A84">
        <w:rPr>
          <w:color w:val="000000"/>
        </w:rPr>
        <w:t>SUPERIOR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TRIBUNAL DE JUSTIÇA: Resp 805.277, DJ 08.10.2008;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EDcl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nos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EDcl no RMS 19.635/MT, DJ 17.11.2008:</w:t>
      </w:r>
      <w:r w:rsidRPr="000E6A84">
        <w:rPr>
          <w:i/>
          <w:color w:val="000000"/>
        </w:rPr>
        <w:t xml:space="preserve"> “É devida a restituição do prazo recursal à parte na hipótese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em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que os autos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são retirados do cartório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durante o prazo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comum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para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recurso. Nesse caso, o prazo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para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recorrer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não se inicia com a devolução dos autos ao cartório, mas deve ser contado da intimação da devolução dos autos</w:t>
      </w:r>
      <w:r w:rsidR="00DA6DC1">
        <w:rPr>
          <w:i/>
          <w:color w:val="000000"/>
        </w:rPr>
        <w:t xml:space="preserve"> </w:t>
      </w:r>
      <w:r w:rsidRPr="000E6A84">
        <w:rPr>
          <w:i/>
          <w:color w:val="000000"/>
        </w:rPr>
        <w:t>ou da decisão de restituição do prazo recursal. Precedentes</w:t>
      </w:r>
      <w:r w:rsidRPr="000E6A84">
        <w:rPr>
          <w:color w:val="000000"/>
        </w:rPr>
        <w:t>”.</w:t>
      </w:r>
    </w:p>
    <w:p w14:paraId="22C1F2B8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05894501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  <w:r w:rsidRPr="000E6A84">
        <w:rPr>
          <w:color w:val="000000"/>
        </w:rPr>
        <w:t xml:space="preserve">7. </w:t>
      </w:r>
      <w:r w:rsidRPr="000E6A84">
        <w:rPr>
          <w:b/>
          <w:i/>
          <w:color w:val="000000"/>
        </w:rPr>
        <w:t>Ex positis</w:t>
      </w:r>
      <w:r w:rsidRPr="000E6A84">
        <w:rPr>
          <w:i/>
          <w:color w:val="000000"/>
        </w:rPr>
        <w:t>,</w:t>
      </w:r>
      <w:r w:rsidRPr="000E6A84">
        <w:rPr>
          <w:color w:val="000000"/>
        </w:rPr>
        <w:t xml:space="preserve"> o demandado requer a reabertura do prazo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para a interposição de agravo de instrumento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contra a decisão interlocutória publicada no Diário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Oficial</w:t>
      </w:r>
      <w:r w:rsidR="00DA6DC1">
        <w:rPr>
          <w:color w:val="000000"/>
        </w:rPr>
        <w:t xml:space="preserve"> </w:t>
      </w:r>
      <w:r w:rsidR="00676347">
        <w:rPr>
          <w:color w:val="000000"/>
        </w:rPr>
        <w:t xml:space="preserve">de </w:t>
      </w:r>
      <w:r w:rsidRPr="000E6A84">
        <w:rPr>
          <w:color w:val="000000"/>
        </w:rPr>
        <w:t xml:space="preserve">..., autorizando à </w:t>
      </w:r>
      <w:r w:rsidRPr="000E6A84">
        <w:rPr>
          <w:color w:val="000000"/>
        </w:rPr>
        <w:lastRenderedPageBreak/>
        <w:t>secretaria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lhe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permitir a retirada dos autos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fora da secretaria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para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fins de xerocopiar as peças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que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bem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entender necessárias para</w:t>
      </w:r>
      <w:r w:rsidR="00DA6DC1">
        <w:rPr>
          <w:color w:val="000000"/>
        </w:rPr>
        <w:t xml:space="preserve"> </w:t>
      </w:r>
      <w:r w:rsidRPr="000E6A84">
        <w:rPr>
          <w:color w:val="000000"/>
        </w:rPr>
        <w:t>instruir o recurso de agravo de instrumento.</w:t>
      </w:r>
    </w:p>
    <w:p w14:paraId="7E28E7C3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textAlignment w:val="center"/>
        <w:rPr>
          <w:color w:val="000000"/>
        </w:rPr>
      </w:pPr>
    </w:p>
    <w:p w14:paraId="02503115" w14:textId="77777777" w:rsidR="00AB0902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jc w:val="center"/>
        <w:textAlignment w:val="center"/>
        <w:rPr>
          <w:color w:val="000000"/>
        </w:rPr>
      </w:pPr>
      <w:r w:rsidRPr="000E6A84">
        <w:rPr>
          <w:color w:val="000000"/>
        </w:rPr>
        <w:t>P. Deferimento.</w:t>
      </w:r>
    </w:p>
    <w:p w14:paraId="5977B53D" w14:textId="77777777" w:rsidR="000E6A84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jc w:val="center"/>
        <w:textAlignment w:val="center"/>
        <w:rPr>
          <w:color w:val="000000"/>
        </w:rPr>
      </w:pPr>
      <w:r w:rsidRPr="000E6A84">
        <w:rPr>
          <w:color w:val="000000"/>
        </w:rPr>
        <w:t>(Local e data)</w:t>
      </w:r>
    </w:p>
    <w:p w14:paraId="6070D15B" w14:textId="77777777" w:rsidR="001B23D8" w:rsidRPr="000E6A84" w:rsidRDefault="000E6A84" w:rsidP="00676347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jc w:val="center"/>
        <w:textAlignment w:val="center"/>
      </w:pPr>
      <w:r w:rsidRPr="000E6A84">
        <w:rPr>
          <w:color w:val="000000"/>
        </w:rPr>
        <w:t>(Assinatura OAB do Advogado)</w:t>
      </w:r>
    </w:p>
    <w:sectPr w:rsidR="001B23D8" w:rsidRPr="000E6A84" w:rsidSect="00990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74F2" w14:textId="77777777" w:rsidR="004643C5" w:rsidRDefault="004643C5" w:rsidP="000E6A84">
      <w:r>
        <w:separator/>
      </w:r>
    </w:p>
  </w:endnote>
  <w:endnote w:type="continuationSeparator" w:id="0">
    <w:p w14:paraId="464202AD" w14:textId="77777777" w:rsidR="004643C5" w:rsidRDefault="004643C5" w:rsidP="000E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0EB9" w14:textId="77777777" w:rsidR="004643C5" w:rsidRDefault="004643C5" w:rsidP="000E6A84">
      <w:r>
        <w:separator/>
      </w:r>
    </w:p>
  </w:footnote>
  <w:footnote w:type="continuationSeparator" w:id="0">
    <w:p w14:paraId="5D4639EC" w14:textId="77777777" w:rsidR="004643C5" w:rsidRDefault="004643C5" w:rsidP="000E6A84">
      <w:r>
        <w:continuationSeparator/>
      </w:r>
    </w:p>
  </w:footnote>
  <w:footnote w:id="1">
    <w:p w14:paraId="7C25D463" w14:textId="77777777" w:rsidR="00AB0902" w:rsidRDefault="00AB0902" w:rsidP="00676347">
      <w:pPr>
        <w:pStyle w:val="Textodenotaderodap"/>
        <w:ind w:left="0" w:right="-568"/>
      </w:pPr>
      <w:r>
        <w:rPr>
          <w:rStyle w:val="Refdenotaderodap"/>
        </w:rPr>
        <w:footnoteRef/>
      </w:r>
      <w:r w:rsidRPr="00AB0902">
        <w:rPr>
          <w:b/>
        </w:rPr>
        <w:t>Art. 1.015</w:t>
      </w:r>
      <w:r>
        <w:t>.  Cabe agravo de instrumento contra as decisões interlocutórias que versarem sobre: I - tutelas provisórias; (...)</w:t>
      </w:r>
    </w:p>
  </w:footnote>
  <w:footnote w:id="2">
    <w:p w14:paraId="5251D3CC" w14:textId="77777777" w:rsidR="000E6A84" w:rsidRPr="000E6A84" w:rsidRDefault="000E6A84" w:rsidP="00676347">
      <w:pPr>
        <w:pStyle w:val="Textodenotaderodap"/>
        <w:tabs>
          <w:tab w:val="right" w:pos="9356"/>
        </w:tabs>
        <w:ind w:left="0" w:right="-568"/>
      </w:pPr>
      <w:r w:rsidRPr="000E6A84">
        <w:rPr>
          <w:rStyle w:val="Refdenotaderodap"/>
        </w:rPr>
        <w:footnoteRef/>
      </w:r>
      <w:r w:rsidRPr="000E6A84">
        <w:rPr>
          <w:b/>
        </w:rPr>
        <w:t>Art. 525.</w:t>
      </w:r>
      <w:r w:rsidRPr="000E6A84">
        <w:t xml:space="preserve"> A</w:t>
      </w:r>
      <w:r w:rsidR="00D349B8">
        <w:t xml:space="preserve"> </w:t>
      </w:r>
      <w:r w:rsidRPr="000E6A84">
        <w:t xml:space="preserve">petição de agravo de instrumento será instruída: </w:t>
      </w:r>
      <w:r w:rsidRPr="000E6A84">
        <w:rPr>
          <w:b/>
        </w:rPr>
        <w:t>I -</w:t>
      </w:r>
      <w:r w:rsidRPr="000E6A84">
        <w:t xml:space="preserve"> obrigatoriamente, com</w:t>
      </w:r>
      <w:r w:rsidR="00D349B8">
        <w:t xml:space="preserve"> </w:t>
      </w:r>
      <w:r w:rsidRPr="000E6A84">
        <w:t>cópias da decisão</w:t>
      </w:r>
      <w:r w:rsidR="00D349B8">
        <w:t xml:space="preserve"> </w:t>
      </w:r>
      <w:r w:rsidRPr="000E6A84">
        <w:t>agravada, da certidão da respectiva</w:t>
      </w:r>
      <w:r w:rsidR="00D349B8">
        <w:t xml:space="preserve"> </w:t>
      </w:r>
      <w:r w:rsidRPr="000E6A84">
        <w:t xml:space="preserve">intimação e das procurações outorgadas aos advogados do agravante e do agravado; </w:t>
      </w:r>
      <w:r w:rsidRPr="000E6A84">
        <w:rPr>
          <w:b/>
        </w:rPr>
        <w:t>II -</w:t>
      </w:r>
      <w:r w:rsidRPr="000E6A84">
        <w:t>facultativamente, com outras peças</w:t>
      </w:r>
      <w:r w:rsidR="00D349B8">
        <w:t xml:space="preserve"> </w:t>
      </w:r>
      <w:r w:rsidRPr="000E6A84">
        <w:t>que</w:t>
      </w:r>
      <w:r w:rsidR="00D349B8">
        <w:t xml:space="preserve"> </w:t>
      </w:r>
      <w:r w:rsidRPr="000E6A84">
        <w:t>o agravante</w:t>
      </w:r>
      <w:r w:rsidR="00D349B8">
        <w:t xml:space="preserve"> </w:t>
      </w:r>
      <w:r w:rsidRPr="000E6A84">
        <w:t>entender úteis.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A84"/>
    <w:rsid w:val="0000088A"/>
    <w:rsid w:val="000E6A84"/>
    <w:rsid w:val="001B23D8"/>
    <w:rsid w:val="001B5A7A"/>
    <w:rsid w:val="00225BC2"/>
    <w:rsid w:val="00226975"/>
    <w:rsid w:val="0028755E"/>
    <w:rsid w:val="00322668"/>
    <w:rsid w:val="003F44E8"/>
    <w:rsid w:val="004643C5"/>
    <w:rsid w:val="004A4740"/>
    <w:rsid w:val="004D7D2A"/>
    <w:rsid w:val="00617F39"/>
    <w:rsid w:val="00676347"/>
    <w:rsid w:val="00687A93"/>
    <w:rsid w:val="00695592"/>
    <w:rsid w:val="00893F13"/>
    <w:rsid w:val="008C16C1"/>
    <w:rsid w:val="00990124"/>
    <w:rsid w:val="00AB0902"/>
    <w:rsid w:val="00B36397"/>
    <w:rsid w:val="00BB60DB"/>
    <w:rsid w:val="00D349B8"/>
    <w:rsid w:val="00DA6DC1"/>
    <w:rsid w:val="00DD3ED3"/>
    <w:rsid w:val="00F2321F"/>
    <w:rsid w:val="00F476D6"/>
    <w:rsid w:val="00F74330"/>
    <w:rsid w:val="00F8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48FC"/>
  <w15:docId w15:val="{853478C4-0811-4CD7-A53F-91AF426D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8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0E6A8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E6A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E6A84"/>
    <w:rPr>
      <w:rFonts w:cs="Times New Roman"/>
      <w:vertAlign w:val="superscript"/>
    </w:rPr>
  </w:style>
  <w:style w:type="character" w:styleId="Forte">
    <w:name w:val="Strong"/>
    <w:uiPriority w:val="22"/>
    <w:qFormat/>
    <w:rsid w:val="00DD3ED3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DD3ED3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DD3ED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BE8F-B043-4815-827F-AF1F38FB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2020-07-09T20:38:00Z</dcterms:created>
  <dcterms:modified xsi:type="dcterms:W3CDTF">2020-08-28T00:40:00Z</dcterms:modified>
</cp:coreProperties>
</file>