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B7BC0" w14:textId="77777777" w:rsidR="00616E34" w:rsidRDefault="00616E34" w:rsidP="00616E34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51C7357D" w14:textId="5AD292AB" w:rsidR="00F757F0" w:rsidRPr="00616E34" w:rsidRDefault="00B2301F" w:rsidP="00616E34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146A39" w:rsidRPr="00616E34">
        <w:rPr>
          <w:rFonts w:ascii="Arial Black" w:hAnsi="Arial Black"/>
          <w:b/>
          <w:bCs/>
        </w:rPr>
        <w:t>ADJUDICAÇÃO COMPULSÓRIA</w:t>
      </w:r>
      <w:r w:rsidR="006A331A" w:rsidRPr="00616E34">
        <w:rPr>
          <w:rFonts w:ascii="Arial Black" w:hAnsi="Arial Black"/>
          <w:b/>
          <w:bCs/>
        </w:rPr>
        <w:t>.</w:t>
      </w:r>
      <w:r w:rsidR="00F757F0" w:rsidRPr="00616E34">
        <w:rPr>
          <w:rFonts w:ascii="Arial Black" w:hAnsi="Arial Black"/>
          <w:b/>
          <w:bCs/>
        </w:rPr>
        <w:t xml:space="preserve"> COMPRA E VENDA. IMÓVEL</w:t>
      </w:r>
      <w:r w:rsidR="00146A39" w:rsidRPr="00616E34">
        <w:rPr>
          <w:rFonts w:ascii="Arial Black" w:hAnsi="Arial Black"/>
          <w:b/>
          <w:bCs/>
          <w:color w:val="000000"/>
        </w:rPr>
        <w:t xml:space="preserve">. </w:t>
      </w:r>
    </w:p>
    <w:p w14:paraId="625BD3DA" w14:textId="77777777" w:rsidR="00146A39" w:rsidRDefault="00616E34" w:rsidP="00616E34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CLÁUSULA PENAL</w:t>
      </w:r>
    </w:p>
    <w:p w14:paraId="77DB2B0F" w14:textId="77777777" w:rsidR="00EA108F" w:rsidRDefault="00EA108F" w:rsidP="00EA108F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2E0FC8A0" w14:textId="77777777" w:rsidR="006A331A" w:rsidRPr="00146A39" w:rsidRDefault="006A331A" w:rsidP="00EA108F">
      <w:pPr>
        <w:autoSpaceDE w:val="0"/>
        <w:autoSpaceDN w:val="0"/>
        <w:adjustRightInd w:val="0"/>
        <w:ind w:left="0" w:right="-568"/>
        <w:textAlignment w:val="center"/>
        <w:rPr>
          <w:rFonts w:ascii="Arial Black" w:hAnsi="Arial Black"/>
          <w:b/>
          <w:bCs/>
          <w:color w:val="000000"/>
          <w:sz w:val="26"/>
          <w:szCs w:val="26"/>
        </w:rPr>
      </w:pPr>
    </w:p>
    <w:p w14:paraId="2E906470" w14:textId="77777777" w:rsidR="00D24814" w:rsidRDefault="00D2481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616E34">
        <w:rPr>
          <w:color w:val="000000"/>
          <w:u w:val="single"/>
        </w:rPr>
        <w:t>COMENTÁRIOS</w:t>
      </w:r>
      <w:r>
        <w:rPr>
          <w:color w:val="000000"/>
        </w:rPr>
        <w:t>:</w:t>
      </w:r>
    </w:p>
    <w:p w14:paraId="7469ED02" w14:textId="77777777" w:rsidR="00D436DC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- </w:t>
      </w:r>
      <w:r w:rsidR="009C772D">
        <w:rPr>
          <w:color w:val="000000"/>
        </w:rPr>
        <w:t xml:space="preserve">A </w:t>
      </w:r>
      <w:r w:rsidR="009C772D">
        <w:rPr>
          <w:i/>
          <w:color w:val="000000"/>
        </w:rPr>
        <w:t xml:space="preserve">adjudicação compulsória </w:t>
      </w:r>
      <w:r w:rsidR="009C772D">
        <w:rPr>
          <w:color w:val="000000"/>
        </w:rPr>
        <w:t>é a ação proposta pelo promissário comprador contra o promitente vendedor que se recusa a cumprir sua obrigação de outorgar sua escritura definitiva de compra e venda. O autor da ação pede que o juiz prolate uma sentença</w:t>
      </w:r>
      <w:r w:rsidR="00D436DC">
        <w:rPr>
          <w:color w:val="000000"/>
        </w:rPr>
        <w:t xml:space="preserve"> de natureza constitutiva (constituirá uma nova situação jurídica)</w:t>
      </w:r>
      <w:r w:rsidR="009C772D">
        <w:rPr>
          <w:color w:val="000000"/>
        </w:rPr>
        <w:t xml:space="preserve"> que supra (substituta) a declaração de vontade do promitente vendedor. Assim, a sentença já irá produzir o mesmo efeito da escritura pública que o promitente vende</w:t>
      </w:r>
      <w:r w:rsidR="00D436DC">
        <w:rPr>
          <w:color w:val="000000"/>
        </w:rPr>
        <w:t>dor não outorgou nos termos contratuais.</w:t>
      </w:r>
    </w:p>
    <w:p w14:paraId="1EB65B24" w14:textId="77777777" w:rsidR="00D436DC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- </w:t>
      </w:r>
      <w:r w:rsidR="00D436DC">
        <w:rPr>
          <w:color w:val="000000"/>
        </w:rPr>
        <w:t>Por não haver estipulação de prazo prescricional, a ação cominatória se enquadra como um direito potestativo, ou seja, pode será ser exercida a qualquer tempo</w:t>
      </w:r>
      <w:r w:rsidR="00B95153">
        <w:rPr>
          <w:color w:val="000000"/>
        </w:rPr>
        <w:t xml:space="preserve"> (STJ, Resp 1.216</w:t>
      </w:r>
      <w:r w:rsidR="00D436DC">
        <w:rPr>
          <w:color w:val="000000"/>
        </w:rPr>
        <w:t>.</w:t>
      </w:r>
      <w:r w:rsidR="00B95153">
        <w:rPr>
          <w:color w:val="000000"/>
        </w:rPr>
        <w:t>568/MG, DJe 29.09.2015).</w:t>
      </w:r>
    </w:p>
    <w:p w14:paraId="54D33FD4" w14:textId="77777777" w:rsidR="00D436DC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- </w:t>
      </w:r>
      <w:r w:rsidR="00D24814">
        <w:rPr>
          <w:color w:val="000000"/>
        </w:rPr>
        <w:t>A matéria é regulada tanto no art. 16 da Lei 6.014/73 como no art. 501 do CPC.</w:t>
      </w:r>
    </w:p>
    <w:p w14:paraId="47449A5B" w14:textId="77777777" w:rsidR="00D436DC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- </w:t>
      </w:r>
      <w:r w:rsidR="00D24814">
        <w:rPr>
          <w:color w:val="000000"/>
        </w:rPr>
        <w:t>A regra do art. 501 é geral, aplicando-se a qualquer débito de manifestação de vontade, que pode consistir em celebrar contrato definitivo de compra e venda, dar bem imóvel de sua titularidade em hipoteca, outorgar fiança, etc. Acolhido o pedido, a sentença transitada em julgado produz todos os efeitos da emissão de vontade do devedor.</w:t>
      </w:r>
    </w:p>
    <w:p w14:paraId="2DE275F1" w14:textId="77777777" w:rsidR="00D436DC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- </w:t>
      </w:r>
      <w:r w:rsidR="00C77AA9">
        <w:rPr>
          <w:color w:val="000000"/>
        </w:rPr>
        <w:t xml:space="preserve">Em linhas gerais, o </w:t>
      </w:r>
      <w:r w:rsidR="00C77AA9">
        <w:rPr>
          <w:i/>
          <w:color w:val="000000"/>
        </w:rPr>
        <w:t>"compromisso de compra e venda"</w:t>
      </w:r>
      <w:r w:rsidR="00C77AA9">
        <w:rPr>
          <w:color w:val="000000"/>
        </w:rPr>
        <w:t xml:space="preserve"> é uma espécie de contrato preliminar (pode ser celebrado por instrumento público ou particular)</w:t>
      </w:r>
      <w:r w:rsidR="00C77AA9">
        <w:rPr>
          <w:rStyle w:val="Refdenotaderodap"/>
          <w:color w:val="000000"/>
        </w:rPr>
        <w:footnoteReference w:id="1"/>
      </w:r>
      <w:r w:rsidR="00C77AA9">
        <w:rPr>
          <w:color w:val="000000"/>
        </w:rPr>
        <w:t xml:space="preserve">, por meio do qual uma pessoa (promitente vendedor) se compromete a vender o seu bem ao promissário comprador, após este pagar integralmente o preço que foi ajustado. </w:t>
      </w:r>
    </w:p>
    <w:p w14:paraId="63D37311" w14:textId="77777777" w:rsidR="00D436DC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- </w:t>
      </w:r>
      <w:r w:rsidR="00D436DC">
        <w:rPr>
          <w:color w:val="000000"/>
        </w:rPr>
        <w:t>O registro do compromisso de compra e venda não é condição para o ajuizamento da ação de adjudicação compulsória. Mesmo sem o registro é possível adjudicação compulsória.</w:t>
      </w:r>
      <w:r w:rsidR="00D436DC">
        <w:rPr>
          <w:rStyle w:val="Refdenotaderodap"/>
          <w:color w:val="000000"/>
        </w:rPr>
        <w:footnoteReference w:id="2"/>
      </w:r>
    </w:p>
    <w:p w14:paraId="41F24F2F" w14:textId="77777777" w:rsidR="00D436DC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- </w:t>
      </w:r>
      <w:r w:rsidR="00C77AA9">
        <w:rPr>
          <w:color w:val="000000"/>
        </w:rPr>
        <w:t xml:space="preserve">O promissário comprador assume uma </w:t>
      </w:r>
      <w:r w:rsidR="00C77AA9">
        <w:rPr>
          <w:i/>
          <w:color w:val="000000"/>
        </w:rPr>
        <w:t>obrigação de dar</w:t>
      </w:r>
      <w:r w:rsidR="00C77AA9">
        <w:rPr>
          <w:color w:val="000000"/>
        </w:rPr>
        <w:t xml:space="preserve">, consistente no pagamento do preço combinado (à vista ou parcelado). O promitente vendedor, por sua vez, assume uma </w:t>
      </w:r>
      <w:r w:rsidR="00C77AA9">
        <w:rPr>
          <w:i/>
          <w:color w:val="000000"/>
        </w:rPr>
        <w:t>obrigação de fazer</w:t>
      </w:r>
      <w:r w:rsidR="00C77AA9">
        <w:rPr>
          <w:color w:val="000000"/>
        </w:rPr>
        <w:t>, qual seja, assinar e outorgar escritura pública de compra e venda em favor do promissário comprador, geralmente, após a quitação integral do preço.</w:t>
      </w:r>
    </w:p>
    <w:p w14:paraId="07D48928" w14:textId="77777777" w:rsidR="009E56FB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- </w:t>
      </w:r>
      <w:r w:rsidR="009C772D">
        <w:rPr>
          <w:color w:val="000000"/>
        </w:rPr>
        <w:t>A promessa de compra e venda é válida mesmo sem registro no cartório. Todavia, se registrada no cartório, esse compromisso passa a ter natureza jurídica de direito real à aquisição, gerando eficácia perante terceiros (CC, art. 1.417).</w:t>
      </w:r>
      <w:r w:rsidR="009C772D">
        <w:rPr>
          <w:rStyle w:val="Refdenotaderodap"/>
          <w:color w:val="000000"/>
        </w:rPr>
        <w:footnoteReference w:id="3"/>
      </w:r>
    </w:p>
    <w:p w14:paraId="7F9E7727" w14:textId="77777777" w:rsidR="00A80E60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- </w:t>
      </w:r>
      <w:r w:rsidR="00A80E60">
        <w:rPr>
          <w:color w:val="000000"/>
        </w:rPr>
        <w:t>As multas penais, como as compensatórias e as moratórias, representam sanções penais de caráter civil, fiscal ou administrativo, sendo pecuniária ou não, proveniente de infrações previstas em lei ou em acordos. Nos contratos, a cláusula penal é também conhecida como multa convencional ou sanção civil que se impõe à parte que não cumprir a obrigação contratual na sua totalidade ou por descumprimento parcial de algumas cláusulas especiais ou ainda retardar o seu cumprimento.</w:t>
      </w:r>
    </w:p>
    <w:p w14:paraId="7D4E1923" w14:textId="77777777" w:rsidR="00A80E60" w:rsidRPr="00C77AA9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A80E60">
        <w:rPr>
          <w:color w:val="000000"/>
        </w:rPr>
        <w:t xml:space="preserve">O objetivo das cláusulas penais [a compensatória: por multa ou descumprimento total ou parcial da obrigação e moratória: nos casos de inadimplemento] é assegurar que ao menos parte dos prejuízos sejam recompostos caso uma das partes não cumpra o contrato. Nesse caso, a multa é estabelecida pelo Código Civil, que determina, no art. 409, que a cláusula penal estipulada em conjunto com a obrigação pode se referir à inexecução completa da obrigação de alguma cláusula especial ou à mora. De acordo com o art. 412 do mesmo código, o valor da multa imposta na cláusula penal não pode exceder o da obrigação principal. </w:t>
      </w:r>
    </w:p>
    <w:p w14:paraId="38274B3A" w14:textId="77777777" w:rsidR="00D436DC" w:rsidRDefault="00D436DC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67DBF1E" w14:textId="4B9CAB30" w:rsidR="00146A39" w:rsidRPr="00146A39" w:rsidRDefault="00146A39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146A39">
        <w:rPr>
          <w:color w:val="000000"/>
        </w:rPr>
        <w:t>Exmo. Sr. Juiz de Direito da Comarca de ...</w:t>
      </w:r>
    </w:p>
    <w:p w14:paraId="3119D3F1" w14:textId="77777777" w:rsidR="00146A39" w:rsidRPr="00146A39" w:rsidRDefault="00146A39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6E4898F" w14:textId="77777777" w:rsidR="00146A39" w:rsidRPr="00146A39" w:rsidRDefault="00F757F0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4"/>
        </w:rPr>
      </w:pPr>
      <w:r w:rsidRPr="00F757F0">
        <w:rPr>
          <w:color w:val="000000"/>
        </w:rPr>
        <w:t>(nome, qualificação, endereço eletrônico, domicílio, residência e CPF)</w:t>
      </w:r>
      <w:r>
        <w:rPr>
          <w:rStyle w:val="Refdenotaderodap"/>
          <w:color w:val="000000"/>
        </w:rPr>
        <w:footnoteReference w:id="4"/>
      </w:r>
      <w:r w:rsidR="00146A39" w:rsidRPr="00146A39">
        <w:rPr>
          <w:color w:val="000000"/>
          <w:spacing w:val="4"/>
        </w:rPr>
        <w:t xml:space="preserve">, por seu advogado </w:t>
      </w:r>
      <w:r w:rsidR="00146A39" w:rsidRPr="00146A39">
        <w:rPr>
          <w:i/>
          <w:iCs/>
          <w:color w:val="000000"/>
          <w:spacing w:val="4"/>
        </w:rPr>
        <w:t xml:space="preserve">in fine </w:t>
      </w:r>
      <w:r w:rsidR="00146A39" w:rsidRPr="00146A39">
        <w:rPr>
          <w:color w:val="000000"/>
          <w:spacing w:val="4"/>
        </w:rPr>
        <w:t xml:space="preserve">assinado, </w:t>
      </w:r>
      <w:r w:rsidR="00146A39" w:rsidRPr="00146A39">
        <w:rPr>
          <w:i/>
          <w:iCs/>
          <w:color w:val="000000"/>
          <w:spacing w:val="4"/>
        </w:rPr>
        <w:t xml:space="preserve">ut </w:t>
      </w:r>
      <w:r w:rsidR="00146A39" w:rsidRPr="00146A39">
        <w:rPr>
          <w:color w:val="000000"/>
          <w:spacing w:val="4"/>
        </w:rPr>
        <w:t>instrumento de procuração em anexo (doc. n. ...), vem, respeitosamente, promover a presente AÇÃO DE ADJUDICAÇÃO COMPULSÓRIA</w:t>
      </w:r>
      <w:r w:rsidR="00B95153">
        <w:rPr>
          <w:color w:val="000000"/>
          <w:spacing w:val="4"/>
        </w:rPr>
        <w:t xml:space="preserve"> </w:t>
      </w:r>
      <w:r w:rsidR="00B95153" w:rsidRPr="00616E34">
        <w:rPr>
          <w:color w:val="000000"/>
          <w:spacing w:val="4"/>
        </w:rPr>
        <w:t>cumulada</w:t>
      </w:r>
      <w:r w:rsidR="00B95153">
        <w:rPr>
          <w:color w:val="000000"/>
          <w:spacing w:val="4"/>
        </w:rPr>
        <w:t xml:space="preserve"> COM INDENIZAÇÃO PELA CLÁUSULA PENAL</w:t>
      </w:r>
      <w:r>
        <w:rPr>
          <w:color w:val="000000"/>
          <w:spacing w:val="4"/>
        </w:rPr>
        <w:t xml:space="preserve">, com fulcro no art. 16 da </w:t>
      </w:r>
      <w:r w:rsidR="00146A39" w:rsidRPr="00146A39">
        <w:rPr>
          <w:color w:val="000000"/>
          <w:spacing w:val="4"/>
        </w:rPr>
        <w:t>Lei n. 6.014</w:t>
      </w:r>
      <w:r w:rsidR="00D24814">
        <w:rPr>
          <w:color w:val="000000"/>
          <w:spacing w:val="4"/>
        </w:rPr>
        <w:t xml:space="preserve"> de 27.12.1973 c.c. art. 501 do CPC</w:t>
      </w:r>
      <w:r w:rsidR="00146A39" w:rsidRPr="00146A39">
        <w:rPr>
          <w:color w:val="000000"/>
          <w:spacing w:val="4"/>
          <w:vertAlign w:val="superscript"/>
        </w:rPr>
        <w:footnoteReference w:id="5"/>
      </w:r>
      <w:r w:rsidR="00146A39" w:rsidRPr="00146A39">
        <w:rPr>
          <w:color w:val="000000"/>
          <w:spacing w:val="4"/>
        </w:rPr>
        <w:t xml:space="preserve">, contra </w:t>
      </w:r>
      <w:r w:rsidR="00D436DC" w:rsidRPr="00F757F0">
        <w:rPr>
          <w:color w:val="000000"/>
        </w:rPr>
        <w:t>(nome, qualificação, endereço eletrônico, domicílio, residência e CPF)</w:t>
      </w:r>
      <w:r w:rsidR="00146A39" w:rsidRPr="00146A39">
        <w:rPr>
          <w:color w:val="000000"/>
          <w:spacing w:val="4"/>
        </w:rPr>
        <w:t>, pelas razões de fato e direito adiante articulados:</w:t>
      </w:r>
    </w:p>
    <w:p w14:paraId="487E17F4" w14:textId="77777777" w:rsidR="00146A39" w:rsidRPr="00146A39" w:rsidRDefault="00146A39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869BFC9" w14:textId="77777777" w:rsidR="00B95153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I- </w:t>
      </w:r>
      <w:r w:rsidR="00B95153">
        <w:rPr>
          <w:color w:val="000000"/>
        </w:rPr>
        <w:t>A ADJUDICAÇÃO COMPULSÓRIA</w:t>
      </w:r>
    </w:p>
    <w:p w14:paraId="7BEF5B2E" w14:textId="77777777" w:rsidR="00B95153" w:rsidRDefault="00B95153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889F9C2" w14:textId="77777777" w:rsidR="00AD5C72" w:rsidRDefault="00146A39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146A39">
        <w:rPr>
          <w:color w:val="000000"/>
        </w:rPr>
        <w:t xml:space="preserve">1. </w:t>
      </w:r>
      <w:r w:rsidR="00616E34">
        <w:rPr>
          <w:color w:val="000000"/>
        </w:rPr>
        <w:t xml:space="preserve"> </w:t>
      </w:r>
      <w:r w:rsidRPr="00146A39">
        <w:rPr>
          <w:color w:val="000000"/>
        </w:rPr>
        <w:t>O</w:t>
      </w:r>
      <w:r w:rsidR="00D436DC">
        <w:rPr>
          <w:color w:val="000000"/>
        </w:rPr>
        <w:t>s</w:t>
      </w:r>
      <w:r w:rsidRPr="00146A39">
        <w:rPr>
          <w:color w:val="000000"/>
        </w:rPr>
        <w:t xml:space="preserve"> autor</w:t>
      </w:r>
      <w:r w:rsidR="00D436DC">
        <w:rPr>
          <w:color w:val="000000"/>
        </w:rPr>
        <w:t>es, marido e mulher, casados sob o regime de comunhão parcial de bens (doc.</w:t>
      </w:r>
      <w:r w:rsidR="00616E34">
        <w:rPr>
          <w:color w:val="000000"/>
        </w:rPr>
        <w:t xml:space="preserve"> </w:t>
      </w:r>
      <w:r w:rsidR="00D436DC">
        <w:rPr>
          <w:color w:val="000000"/>
        </w:rPr>
        <w:t xml:space="preserve">n. ...), na data de ..., firmaram com o réu um contrato de promessa de compra e venda do imóvel, constituído pelo apartamento n. ..., localizado na Rua ..., Bairro..., nesta cidade, </w:t>
      </w:r>
      <w:r w:rsidR="00AD5C72">
        <w:rPr>
          <w:color w:val="000000"/>
        </w:rPr>
        <w:t>pelo preço de R$ ... (...), pago à vista, conforme quitação aposta no bojo do aludido pacto de compra e venda</w:t>
      </w:r>
      <w:r w:rsidR="00F46CD1">
        <w:rPr>
          <w:color w:val="000000"/>
        </w:rPr>
        <w:t xml:space="preserve">. Estabeleceu-se expressamente </w:t>
      </w:r>
      <w:r w:rsidR="00B00649">
        <w:rPr>
          <w:color w:val="000000"/>
        </w:rPr>
        <w:t xml:space="preserve">na cláusula 9 </w:t>
      </w:r>
      <w:r w:rsidR="00F46CD1">
        <w:rPr>
          <w:color w:val="000000"/>
        </w:rPr>
        <w:t>que não havia possibilidade de arrependimento</w:t>
      </w:r>
      <w:r w:rsidR="00AD5C72">
        <w:rPr>
          <w:color w:val="000000"/>
        </w:rPr>
        <w:t xml:space="preserve"> </w:t>
      </w:r>
      <w:r w:rsidR="00F46CD1">
        <w:rPr>
          <w:color w:val="000000"/>
        </w:rPr>
        <w:t xml:space="preserve">pelos contratantes </w:t>
      </w:r>
      <w:r w:rsidR="00AD5C72">
        <w:rPr>
          <w:color w:val="000000"/>
        </w:rPr>
        <w:t>(doc.</w:t>
      </w:r>
      <w:r w:rsidR="00616E34">
        <w:rPr>
          <w:color w:val="000000"/>
        </w:rPr>
        <w:t xml:space="preserve"> </w:t>
      </w:r>
      <w:r w:rsidR="00AD5C72">
        <w:rPr>
          <w:color w:val="000000"/>
        </w:rPr>
        <w:t>n. ...).</w:t>
      </w:r>
    </w:p>
    <w:p w14:paraId="503F5FAB" w14:textId="77777777" w:rsidR="00AD5C72" w:rsidRDefault="00AD5C72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A45F4F2" w14:textId="77777777" w:rsidR="00AD5C72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2. </w:t>
      </w:r>
      <w:r w:rsidR="00AD5C72">
        <w:rPr>
          <w:color w:val="000000"/>
        </w:rPr>
        <w:t xml:space="preserve">Prescreveu-se na cláusula 3 do referido contrato de promessa de compra e venda do imóvel, que o vendedor, ora demandado (estado civil solteiro e não vivendo em união estável), teria a obrigação de fazer consubstanciada na outorga da escritura pública de compra e venda (na qualidade de vendedor), transmitindo a propriedade do imóvel </w:t>
      </w:r>
      <w:r w:rsidR="00AD5C72">
        <w:rPr>
          <w:i/>
          <w:color w:val="000000"/>
        </w:rPr>
        <w:t>in quaestio</w:t>
      </w:r>
      <w:r w:rsidR="00AD5C72">
        <w:rPr>
          <w:color w:val="000000"/>
        </w:rPr>
        <w:t xml:space="preserve"> para os autores (compradores), no prazo de 90 (noventa) dias, que se esgotou na data de ....</w:t>
      </w:r>
    </w:p>
    <w:p w14:paraId="58D2A8E0" w14:textId="77777777" w:rsidR="00AD5C72" w:rsidRDefault="00AD5C72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4A585B9" w14:textId="77777777" w:rsidR="00AD5C72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3. </w:t>
      </w:r>
      <w:r w:rsidR="00AD5C72">
        <w:rPr>
          <w:color w:val="000000"/>
        </w:rPr>
        <w:t>Ultrapassado prazo contratual previsto na cláusula 3, diante da inércia do demandado, embora tenha lhe sido encaminhados vários e-mails, os autores promoveram uma notificação judicial, distribuída em ..., cadastrada sob o n. ..., (... Vara Cível), com o fito de preservar direitos e constituir em mora o réu, caso não comparecesse ao Cartório do ... Ofício de Notas desta Comarca de ..., para assinar a escritura pública de compra e venda com quitação</w:t>
      </w:r>
      <w:r w:rsidR="00B00649">
        <w:rPr>
          <w:color w:val="000000"/>
        </w:rPr>
        <w:t xml:space="preserve"> total em favor dos demandantes (doc.</w:t>
      </w:r>
      <w:r>
        <w:rPr>
          <w:color w:val="000000"/>
        </w:rPr>
        <w:t xml:space="preserve"> </w:t>
      </w:r>
      <w:r w:rsidR="00B00649">
        <w:rPr>
          <w:color w:val="000000"/>
        </w:rPr>
        <w:t>n. ...).</w:t>
      </w:r>
    </w:p>
    <w:p w14:paraId="7D07D6B5" w14:textId="77777777" w:rsidR="00AD5C72" w:rsidRDefault="00AD5C72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0C4C90D" w14:textId="77777777" w:rsidR="00AD5C72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4. </w:t>
      </w:r>
      <w:r w:rsidR="00AD5C72">
        <w:rPr>
          <w:color w:val="000000"/>
        </w:rPr>
        <w:t>Regularmente intimado na notificação judicial, quedou-se inerte o réu (doc. n. ...).</w:t>
      </w:r>
    </w:p>
    <w:p w14:paraId="0861D5C3" w14:textId="77777777" w:rsidR="00AD5C72" w:rsidRDefault="00AD5C72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C524BBE" w14:textId="77777777" w:rsidR="00F46CD1" w:rsidRDefault="00B95153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>
        <w:rPr>
          <w:color w:val="000000"/>
        </w:rPr>
        <w:t>5</w:t>
      </w:r>
      <w:r w:rsidR="00616E34">
        <w:rPr>
          <w:color w:val="000000"/>
        </w:rPr>
        <w:t xml:space="preserve">. </w:t>
      </w:r>
      <w:r w:rsidR="00F46CD1">
        <w:rPr>
          <w:color w:val="000000"/>
        </w:rPr>
        <w:t xml:space="preserve">A propósito, essa é a orientação jurisprudencial: </w:t>
      </w:r>
    </w:p>
    <w:p w14:paraId="6C3090D0" w14:textId="77777777" w:rsidR="00F46CD1" w:rsidRDefault="00F46CD1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</w:p>
    <w:p w14:paraId="1E305EC5" w14:textId="77777777" w:rsidR="00F46CD1" w:rsidRDefault="00F46CD1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i/>
          <w:color w:val="000000"/>
        </w:rPr>
        <w:t xml:space="preserve">"A adjudicação compulsória é direito do promitente comprador, desde que preenchidos os requisitos necessários, quais sejam: a existência de obrigação derivada de contrato de promessa de compra e venda de imóvel e o pagamento integral do preço pactuado...Comprovada a integral quitação do preço ajustado no curso do processo, imperioso que tal circunstância seja levada em consideração no momento do julgamento, de modo que, diante do pagamento superveniente, procedente o pedido de adjudicação compulsória no imóvel adquirido" </w:t>
      </w:r>
      <w:r>
        <w:rPr>
          <w:color w:val="000000"/>
        </w:rPr>
        <w:t>(TJMG, Apel. Cível 1.0701.11.02475-3/0001, DJ 20.10.2015"</w:t>
      </w:r>
    </w:p>
    <w:p w14:paraId="40B071ED" w14:textId="77777777" w:rsidR="00F46CD1" w:rsidRDefault="00F46CD1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C0F5A14" w14:textId="77777777" w:rsidR="00B95153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6. </w:t>
      </w:r>
      <w:r w:rsidR="00B95153">
        <w:rPr>
          <w:color w:val="000000"/>
        </w:rPr>
        <w:t>Destarte, cumprindo os autores todas as obrigações contratadas</w:t>
      </w:r>
      <w:r w:rsidR="00B95153">
        <w:rPr>
          <w:rStyle w:val="Refdenotaderodap"/>
          <w:color w:val="000000"/>
        </w:rPr>
        <w:footnoteReference w:id="6"/>
      </w:r>
      <w:r w:rsidR="00B95153">
        <w:rPr>
          <w:color w:val="000000"/>
        </w:rPr>
        <w:t xml:space="preserve">, faz-se necessário o presente pleito para fins de que o réu outorgue a escritura pública em favor dos autores, para que, de posse desta, possa vir realizar a transferência da propriedade perante o Cartório de Registro de Imóveis, </w:t>
      </w:r>
      <w:r w:rsidR="00B95153">
        <w:rPr>
          <w:i/>
          <w:color w:val="000000"/>
        </w:rPr>
        <w:t xml:space="preserve">ex-vi </w:t>
      </w:r>
      <w:r w:rsidR="00B95153">
        <w:rPr>
          <w:color w:val="000000"/>
        </w:rPr>
        <w:t>art. 1.245 do CC e art. 167,</w:t>
      </w:r>
      <w:r>
        <w:rPr>
          <w:color w:val="000000"/>
        </w:rPr>
        <w:t xml:space="preserve"> </w:t>
      </w:r>
      <w:r w:rsidR="00B95153">
        <w:rPr>
          <w:color w:val="000000"/>
        </w:rPr>
        <w:t>I, item 9 da Lei 6.015/73.</w:t>
      </w:r>
    </w:p>
    <w:p w14:paraId="03FF87F6" w14:textId="77777777" w:rsidR="00F46CD1" w:rsidRDefault="00F46CD1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D0FA1E9" w14:textId="77777777" w:rsidR="00B95153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II- </w:t>
      </w:r>
      <w:r w:rsidR="00B95153">
        <w:rPr>
          <w:color w:val="000000"/>
        </w:rPr>
        <w:t>A CLÁUSULA PENAL</w:t>
      </w:r>
    </w:p>
    <w:p w14:paraId="5BC354AA" w14:textId="77777777" w:rsidR="00B95153" w:rsidRDefault="00B95153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F93E2AF" w14:textId="77777777" w:rsidR="00B95153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7. </w:t>
      </w:r>
      <w:r w:rsidR="00B95153">
        <w:rPr>
          <w:color w:val="000000"/>
        </w:rPr>
        <w:t xml:space="preserve">De acordo com a cláusula 9 do contrato de promessa de compra e venda, estabeleceu-se uma </w:t>
      </w:r>
      <w:r w:rsidR="00B95153">
        <w:rPr>
          <w:i/>
          <w:color w:val="000000"/>
        </w:rPr>
        <w:t>"cláusula penal"</w:t>
      </w:r>
      <w:r w:rsidR="00B95153">
        <w:rPr>
          <w:color w:val="000000"/>
        </w:rPr>
        <w:t xml:space="preserve"> no sentido de que a parte infratora de quaisquer das obrigações assumidas, se responsabilizaria em indenizar a outra inocente a título de multa penal, o valor correspondente a 2% (dois por cento) do preço da compra e venda, </w:t>
      </w:r>
      <w:r w:rsidR="00B95153">
        <w:rPr>
          <w:i/>
          <w:color w:val="000000"/>
        </w:rPr>
        <w:t>in verbis</w:t>
      </w:r>
      <w:r w:rsidR="00B95153">
        <w:rPr>
          <w:color w:val="000000"/>
        </w:rPr>
        <w:t>:</w:t>
      </w:r>
    </w:p>
    <w:p w14:paraId="176C471E" w14:textId="77777777" w:rsidR="00B95153" w:rsidRDefault="00B95153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FF100F9" w14:textId="77777777" w:rsidR="00B95153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i/>
          <w:color w:val="000000"/>
        </w:rPr>
        <w:t xml:space="preserve">"Cláusula 9. </w:t>
      </w:r>
      <w:r w:rsidR="00B95153">
        <w:rPr>
          <w:i/>
          <w:color w:val="000000"/>
        </w:rPr>
        <w:t xml:space="preserve">O presente contrato é celebrado sob a condição expressa de sua irrevogabilidade e irretratabilidade, estabelecendo as partes a multa contratual de </w:t>
      </w:r>
      <w:r w:rsidR="009E56FB">
        <w:rPr>
          <w:i/>
          <w:color w:val="000000"/>
        </w:rPr>
        <w:t>2</w:t>
      </w:r>
      <w:r w:rsidR="00B95153">
        <w:rPr>
          <w:i/>
          <w:color w:val="000000"/>
        </w:rPr>
        <w:t>% (</w:t>
      </w:r>
      <w:r w:rsidR="009E56FB">
        <w:rPr>
          <w:i/>
          <w:color w:val="000000"/>
        </w:rPr>
        <w:t>dois</w:t>
      </w:r>
      <w:r w:rsidR="00B95153">
        <w:rPr>
          <w:i/>
          <w:color w:val="000000"/>
        </w:rPr>
        <w:t xml:space="preserve"> por cento) sobre </w:t>
      </w:r>
      <w:r w:rsidR="009E56FB">
        <w:rPr>
          <w:i/>
          <w:color w:val="000000"/>
        </w:rPr>
        <w:t xml:space="preserve">o valor do imóvel negociado em caso do promitente vendedor não outorgar a escritura pública no prazo convencionado na cláusula 3 </w:t>
      </w:r>
      <w:r w:rsidR="00B95153">
        <w:rPr>
          <w:i/>
          <w:color w:val="000000"/>
        </w:rPr>
        <w:t>"</w:t>
      </w:r>
      <w:r w:rsidR="00B95153">
        <w:rPr>
          <w:color w:val="000000"/>
        </w:rPr>
        <w:t>.</w:t>
      </w:r>
    </w:p>
    <w:p w14:paraId="4BBF1757" w14:textId="77777777" w:rsidR="00B00649" w:rsidRDefault="00B00649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CEF37FF" w14:textId="77777777" w:rsidR="00B00649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8. </w:t>
      </w:r>
      <w:r w:rsidR="00B00649">
        <w:rPr>
          <w:color w:val="000000"/>
        </w:rPr>
        <w:t>Insta pontuar que a cláusula penal</w:t>
      </w:r>
      <w:r w:rsidR="009E56FB">
        <w:rPr>
          <w:color w:val="000000"/>
        </w:rPr>
        <w:t xml:space="preserve"> de natureza compensatória</w:t>
      </w:r>
      <w:r w:rsidR="00B00649">
        <w:rPr>
          <w:color w:val="000000"/>
        </w:rPr>
        <w:t xml:space="preserve"> pode ser convencionada </w:t>
      </w:r>
      <w:r w:rsidR="009E56FB">
        <w:rPr>
          <w:color w:val="000000"/>
        </w:rPr>
        <w:t xml:space="preserve">em caso de descumprimento parcial de obrigações previstas no contrato, </w:t>
      </w:r>
      <w:r w:rsidR="00B00649">
        <w:rPr>
          <w:color w:val="000000"/>
        </w:rPr>
        <w:t xml:space="preserve">como prediz o art. 409 do Código Civil: </w:t>
      </w:r>
      <w:r w:rsidR="00B00649">
        <w:rPr>
          <w:i/>
          <w:color w:val="000000"/>
        </w:rPr>
        <w:t>A cláusula penal estipulada conjuntamente com a obrigação, ou em ato posterior, pode referir-se à inexecução completa da obrigação à de alguma cláusula especial ou simplesmente a mora</w:t>
      </w:r>
      <w:r w:rsidR="00B00649">
        <w:rPr>
          <w:color w:val="000000"/>
        </w:rPr>
        <w:t>.</w:t>
      </w:r>
    </w:p>
    <w:p w14:paraId="00443836" w14:textId="77777777" w:rsidR="00B00649" w:rsidRDefault="00B00649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42D2BC9" w14:textId="77777777" w:rsidR="00B00649" w:rsidRPr="00B00649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</w:rPr>
      </w:pPr>
      <w:r>
        <w:rPr>
          <w:color w:val="000000"/>
        </w:rPr>
        <w:t xml:space="preserve">9. </w:t>
      </w:r>
      <w:r w:rsidR="00B00649">
        <w:rPr>
          <w:color w:val="000000"/>
        </w:rPr>
        <w:t>Outrossim, não há sequer necessidade para a exigência da cláusula penal a prova de prejuízo (CC, art. 416).</w:t>
      </w:r>
    </w:p>
    <w:p w14:paraId="63F59263" w14:textId="77777777" w:rsidR="00B95153" w:rsidRDefault="00B95153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EFDDC6B" w14:textId="77777777" w:rsidR="009E56FB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10. </w:t>
      </w:r>
      <w:r w:rsidR="009E56FB">
        <w:rPr>
          <w:color w:val="000000"/>
        </w:rPr>
        <w:t>Destarte, flagrante o descumprimento no prazo contratual estipulado para a outorga da escritura, os autores têm direito de receber do réu o valor de R$...(...), correspondente a 2% (dois por cento) do valor do imóvel, estando dentro dos princípios gerais de razoabilidade.</w:t>
      </w:r>
    </w:p>
    <w:p w14:paraId="4BFDE9C2" w14:textId="77777777" w:rsidR="00AD5C72" w:rsidRDefault="00AD5C72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6FD9F1A" w14:textId="77777777" w:rsidR="00A80E60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III. </w:t>
      </w:r>
      <w:r w:rsidR="00A80E60">
        <w:rPr>
          <w:color w:val="000000"/>
        </w:rPr>
        <w:t>PEDIDOS</w:t>
      </w:r>
    </w:p>
    <w:p w14:paraId="2ACD8A4E" w14:textId="77777777" w:rsidR="00A80E60" w:rsidRDefault="00A80E60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A3F8E5B" w14:textId="77777777" w:rsidR="00A80E60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11. </w:t>
      </w:r>
      <w:r w:rsidR="00A80E60">
        <w:rPr>
          <w:b/>
          <w:i/>
          <w:color w:val="000000"/>
        </w:rPr>
        <w:t>Ex positis</w:t>
      </w:r>
      <w:r w:rsidR="00A80E60">
        <w:rPr>
          <w:color w:val="000000"/>
        </w:rPr>
        <w:t>, os autores requerem:</w:t>
      </w:r>
    </w:p>
    <w:p w14:paraId="6344FF7D" w14:textId="77777777" w:rsidR="00A80E60" w:rsidRDefault="00A80E60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90A54B8" w14:textId="77777777" w:rsidR="00A80E60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616E34">
        <w:rPr>
          <w:color w:val="000000"/>
        </w:rPr>
        <w:lastRenderedPageBreak/>
        <w:t xml:space="preserve">a) </w:t>
      </w:r>
      <w:r w:rsidR="00A80E60" w:rsidRPr="00616E34">
        <w:rPr>
          <w:color w:val="000000"/>
        </w:rPr>
        <w:t>seja JULGADA PROCEDENTE A PRESENTE AÇÃO</w:t>
      </w:r>
      <w:r w:rsidR="00A80E60">
        <w:rPr>
          <w:b/>
          <w:color w:val="000000"/>
        </w:rPr>
        <w:t xml:space="preserve"> </w:t>
      </w:r>
      <w:r w:rsidR="00A80E60">
        <w:rPr>
          <w:color w:val="000000"/>
        </w:rPr>
        <w:t>para condenar o réu/vendedor à obrigação de fazer, constituída em outorgar a escritura pública de compra e venda com quitação integral em favor dos compradores/autores, nos termos do contrato de promessa de compra e venda em questão no prazo de 15 (quinze) dias do trânsito em julgado da decisão definitiva a ser prolatada nesses autos</w:t>
      </w:r>
      <w:r w:rsidR="00C77D58">
        <w:rPr>
          <w:color w:val="000000"/>
        </w:rPr>
        <w:t>, perante o Cartório do ... Ofício de Notas desta Cidade, sob pena de responder por multa diária de R$ ...(...);</w:t>
      </w:r>
      <w:r w:rsidR="004543A0">
        <w:rPr>
          <w:color w:val="000000"/>
        </w:rPr>
        <w:t xml:space="preserve"> mais ao pagamento dos honorários advocatícios e custas processuais;</w:t>
      </w:r>
    </w:p>
    <w:p w14:paraId="4C610FC7" w14:textId="77777777" w:rsidR="00C77D58" w:rsidRDefault="00C77D58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2A72593" w14:textId="77777777" w:rsidR="00C77D58" w:rsidRPr="00616E34" w:rsidRDefault="00C77D58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616E34">
        <w:rPr>
          <w:color w:val="000000"/>
        </w:rPr>
        <w:t>cumuladamente,</w:t>
      </w:r>
    </w:p>
    <w:p w14:paraId="215961E7" w14:textId="77777777" w:rsidR="00C77D58" w:rsidRPr="00616E34" w:rsidRDefault="00C77D58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D0DAB2A" w14:textId="77777777" w:rsidR="00C77D58" w:rsidRPr="00616E34" w:rsidRDefault="00C77D58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616E34">
        <w:rPr>
          <w:color w:val="000000"/>
        </w:rPr>
        <w:t>em caso do réu não cumprir a decisão judicial, seja expedido mandado dirigido ao Cartório do ... de Notas desta Cidade, para substituir os efeitos da assinatura do vendedor (CPC, art. 501);</w:t>
      </w:r>
    </w:p>
    <w:p w14:paraId="106C58B5" w14:textId="77777777" w:rsidR="00C77D58" w:rsidRPr="00616E34" w:rsidRDefault="00C77D58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793C157" w14:textId="77777777" w:rsidR="00C77D58" w:rsidRDefault="00C77D58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616E34">
        <w:rPr>
          <w:color w:val="000000"/>
        </w:rPr>
        <w:t>cumuladamente</w:t>
      </w:r>
      <w:r>
        <w:rPr>
          <w:color w:val="000000"/>
        </w:rPr>
        <w:t>,</w:t>
      </w:r>
    </w:p>
    <w:p w14:paraId="6A6CF92D" w14:textId="77777777" w:rsidR="00C77D58" w:rsidRDefault="00C77D58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1A013A1" w14:textId="77777777" w:rsidR="00C77D58" w:rsidRDefault="00C77D58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seja condenado o réu ao pagamento do valor de R$ ...(...) a título de multa compensatória prevista na cláusula penal acima identificada, diante da sua inadimplência na obrigação de outorgar a escritura; incidindo sobre esse valor correção monetária e juros moratórios a partir da citação</w:t>
      </w:r>
      <w:r>
        <w:rPr>
          <w:rStyle w:val="Refdenotaderodap"/>
          <w:color w:val="000000"/>
        </w:rPr>
        <w:footnoteReference w:id="7"/>
      </w:r>
      <w:r>
        <w:rPr>
          <w:color w:val="000000"/>
        </w:rPr>
        <w:t>;</w:t>
      </w:r>
    </w:p>
    <w:p w14:paraId="251DF0FD" w14:textId="77777777" w:rsidR="00C77D58" w:rsidRDefault="00C77D58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8B2EA29" w14:textId="77777777" w:rsidR="00C77D58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b) </w:t>
      </w:r>
      <w:r w:rsidR="00C77D58">
        <w:rPr>
          <w:color w:val="000000"/>
        </w:rPr>
        <w:t>seja</w:t>
      </w:r>
      <w:r w:rsidR="004543A0">
        <w:rPr>
          <w:color w:val="000000"/>
        </w:rPr>
        <w:t xml:space="preserve"> citado o réu por mandado, para querendo, contestar no prazo de 15 (quinze) dias</w:t>
      </w:r>
      <w:r w:rsidR="004543A0">
        <w:rPr>
          <w:rStyle w:val="Refdenotaderodap"/>
          <w:color w:val="000000"/>
        </w:rPr>
        <w:footnoteReference w:id="8"/>
      </w:r>
      <w:r w:rsidR="004543A0">
        <w:rPr>
          <w:color w:val="000000"/>
        </w:rPr>
        <w:t>, sob pena de revelia</w:t>
      </w:r>
      <w:r w:rsidR="004543A0">
        <w:rPr>
          <w:rStyle w:val="Refdenotaderodap"/>
          <w:color w:val="000000"/>
        </w:rPr>
        <w:footnoteReference w:id="9"/>
      </w:r>
      <w:r w:rsidR="004543A0">
        <w:rPr>
          <w:color w:val="000000"/>
        </w:rPr>
        <w:t>;</w:t>
      </w:r>
    </w:p>
    <w:p w14:paraId="52CDEEFA" w14:textId="77777777" w:rsidR="004543A0" w:rsidRDefault="004543A0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155BC9F" w14:textId="77777777" w:rsidR="004543A0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c) </w:t>
      </w:r>
      <w:r w:rsidR="004543A0">
        <w:rPr>
          <w:color w:val="000000"/>
        </w:rPr>
        <w:t>a produção de provas documental, depoimento pessoal, testemunhal e pericial.</w:t>
      </w:r>
    </w:p>
    <w:p w14:paraId="1131E466" w14:textId="77777777" w:rsidR="004543A0" w:rsidRDefault="004543A0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213DF37" w14:textId="77777777" w:rsidR="004543A0" w:rsidRPr="004543A0" w:rsidRDefault="00616E34" w:rsidP="00616E3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d) n</w:t>
      </w:r>
      <w:r w:rsidR="004543A0">
        <w:rPr>
          <w:color w:val="000000"/>
        </w:rPr>
        <w:t xml:space="preserve">esta oportunidade, os autores optam pela </w:t>
      </w:r>
      <w:r w:rsidR="004543A0" w:rsidRPr="00616E34">
        <w:rPr>
          <w:color w:val="000000"/>
        </w:rPr>
        <w:t>não</w:t>
      </w:r>
      <w:r w:rsidR="004543A0">
        <w:rPr>
          <w:color w:val="000000"/>
        </w:rPr>
        <w:t xml:space="preserve"> realização da audiência de conciliação</w:t>
      </w:r>
      <w:r w:rsidR="004543A0">
        <w:rPr>
          <w:rStyle w:val="Refdenotaderodap"/>
          <w:color w:val="000000"/>
        </w:rPr>
        <w:footnoteReference w:id="10"/>
      </w:r>
      <w:r w:rsidR="004543A0">
        <w:rPr>
          <w:color w:val="000000"/>
        </w:rPr>
        <w:t>.</w:t>
      </w:r>
    </w:p>
    <w:p w14:paraId="0F6729BC" w14:textId="77777777" w:rsidR="00146A39" w:rsidRPr="00146A39" w:rsidRDefault="00146A39" w:rsidP="00616E34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3B8C23B" w14:textId="77777777" w:rsidR="00146A39" w:rsidRPr="00146A39" w:rsidRDefault="00146A39" w:rsidP="00616E34">
      <w:pPr>
        <w:pStyle w:val="Texto"/>
        <w:ind w:left="0" w:right="-568"/>
        <w:rPr>
          <w:rFonts w:ascii="Times New Roman" w:hAnsi="Times New Roman" w:cs="Times New Roman"/>
          <w:sz w:val="24"/>
          <w:szCs w:val="24"/>
        </w:rPr>
      </w:pPr>
      <w:r w:rsidRPr="00146A39">
        <w:rPr>
          <w:rFonts w:ascii="Times New Roman" w:hAnsi="Times New Roman" w:cs="Times New Roman"/>
          <w:sz w:val="24"/>
          <w:szCs w:val="24"/>
        </w:rPr>
        <w:t>Valor da causa: R$ ... (...)</w:t>
      </w:r>
      <w:r w:rsidR="004D1642"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</w:p>
    <w:p w14:paraId="61FFF5FF" w14:textId="77777777" w:rsidR="00146A39" w:rsidRPr="00146A39" w:rsidRDefault="00146A39" w:rsidP="00616E34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</w:p>
    <w:p w14:paraId="338D2A0E" w14:textId="77777777" w:rsidR="00146A39" w:rsidRPr="00146A39" w:rsidRDefault="00146A39" w:rsidP="00616E34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146A39">
        <w:rPr>
          <w:color w:val="000000"/>
        </w:rPr>
        <w:t>P. Deferimento.</w:t>
      </w:r>
    </w:p>
    <w:p w14:paraId="49931C93" w14:textId="77777777" w:rsidR="00146A39" w:rsidRPr="00146A39" w:rsidRDefault="00146A39" w:rsidP="00616E34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146A39">
        <w:rPr>
          <w:color w:val="000000"/>
        </w:rPr>
        <w:t>ocal e data)</w:t>
      </w:r>
    </w:p>
    <w:p w14:paraId="2BBC03CD" w14:textId="77777777" w:rsidR="001B23D8" w:rsidRPr="00146A39" w:rsidRDefault="00146A39" w:rsidP="00616E34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</w:pPr>
      <w:r w:rsidRPr="00146A39">
        <w:rPr>
          <w:color w:val="000000"/>
        </w:rPr>
        <w:t>(Assinatura e OAB do Advogado)</w:t>
      </w:r>
    </w:p>
    <w:sectPr w:rsidR="001B23D8" w:rsidRPr="00146A39" w:rsidSect="00076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B63CD" w14:textId="77777777" w:rsidR="00FF228D" w:rsidRDefault="00FF228D" w:rsidP="00146A39">
      <w:r>
        <w:separator/>
      </w:r>
    </w:p>
  </w:endnote>
  <w:endnote w:type="continuationSeparator" w:id="0">
    <w:p w14:paraId="430F6F77" w14:textId="77777777" w:rsidR="00FF228D" w:rsidRDefault="00FF228D" w:rsidP="0014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4AD8C" w14:textId="77777777" w:rsidR="00FF228D" w:rsidRDefault="00FF228D" w:rsidP="00146A39">
      <w:r>
        <w:separator/>
      </w:r>
    </w:p>
  </w:footnote>
  <w:footnote w:type="continuationSeparator" w:id="0">
    <w:p w14:paraId="204BF4DA" w14:textId="77777777" w:rsidR="00FF228D" w:rsidRDefault="00FF228D" w:rsidP="00146A39">
      <w:r>
        <w:continuationSeparator/>
      </w:r>
    </w:p>
  </w:footnote>
  <w:footnote w:id="1">
    <w:p w14:paraId="0D6D9847" w14:textId="77777777" w:rsidR="00C77AA9" w:rsidRPr="009C772D" w:rsidRDefault="00C77AA9" w:rsidP="00616E34">
      <w:pPr>
        <w:pStyle w:val="Textodenotaderodap"/>
        <w:ind w:left="0" w:right="-568"/>
        <w:rPr>
          <w:b/>
        </w:rPr>
      </w:pPr>
      <w:r>
        <w:rPr>
          <w:rStyle w:val="Refdenotaderodap"/>
        </w:rPr>
        <w:footnoteRef/>
      </w:r>
      <w:r>
        <w:t xml:space="preserve"> </w:t>
      </w:r>
      <w:r w:rsidR="009C772D">
        <w:rPr>
          <w:b/>
        </w:rPr>
        <w:t>CC, art. 1.417</w:t>
      </w:r>
    </w:p>
  </w:footnote>
  <w:footnote w:id="2">
    <w:p w14:paraId="407791BE" w14:textId="77777777" w:rsidR="00D436DC" w:rsidRPr="00D436DC" w:rsidRDefault="00D436DC" w:rsidP="00616E34">
      <w:pPr>
        <w:pStyle w:val="Textodenotaderodap"/>
        <w:ind w:left="0" w:right="-568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>STJ, Súmula 239</w:t>
      </w:r>
      <w:r>
        <w:t>: O direito à adjudicação compulsória não se condiciona ao registro do compromisso de compra e venda no cartório de imóveis.</w:t>
      </w:r>
    </w:p>
  </w:footnote>
  <w:footnote w:id="3">
    <w:p w14:paraId="461EF778" w14:textId="77777777" w:rsidR="009C772D" w:rsidRPr="009C772D" w:rsidRDefault="009C772D" w:rsidP="00616E34">
      <w:pPr>
        <w:pStyle w:val="Textodenotaderodap"/>
        <w:ind w:left="0" w:right="-568"/>
      </w:pPr>
      <w:r>
        <w:rPr>
          <w:rStyle w:val="Refdenotaderodap"/>
        </w:rPr>
        <w:footnoteRef/>
      </w:r>
      <w:r w:rsidRPr="009C772D">
        <w:t xml:space="preserve"> </w:t>
      </w:r>
      <w:r w:rsidRPr="00D436DC">
        <w:rPr>
          <w:b/>
        </w:rPr>
        <w:t>STJ, Resp 1.185.383/MG, DJ 05.05.2014:</w:t>
      </w:r>
      <w:r w:rsidRPr="009C772D">
        <w:t xml:space="preserve"> </w:t>
      </w:r>
      <w:r w:rsidRPr="009C772D">
        <w:rPr>
          <w:i/>
        </w:rPr>
        <w:t>"...A promessa de compra e venda identificada como direito re</w:t>
      </w:r>
      <w:r>
        <w:rPr>
          <w:i/>
        </w:rPr>
        <w:t>al ocorre quando o instrumento público ou particular é registrado no cartório de registro de imóveis, o que não significa que a ausência do registro retire a validade do contrato..."</w:t>
      </w:r>
      <w:r>
        <w:t xml:space="preserve">. Enunciado 253 do CJF: </w:t>
      </w:r>
      <w:r>
        <w:rPr>
          <w:i/>
        </w:rPr>
        <w:t>"O promitente comprador, titular de direito real (art. 1.417), tem a faculdade de reivindicar de terceiro o imóvel prometido à venda"</w:t>
      </w:r>
      <w:r>
        <w:t>.</w:t>
      </w:r>
    </w:p>
  </w:footnote>
  <w:footnote w:id="4">
    <w:p w14:paraId="2D08A171" w14:textId="77777777" w:rsidR="00F757F0" w:rsidRDefault="00F757F0" w:rsidP="00616E34">
      <w:pPr>
        <w:pStyle w:val="Textodenotaderodap"/>
        <w:ind w:left="0" w:right="-568"/>
      </w:pPr>
      <w:r>
        <w:rPr>
          <w:rStyle w:val="Refdenotaderodap"/>
        </w:rPr>
        <w:footnoteRef/>
      </w:r>
      <w:r>
        <w:t xml:space="preserve"> A qualificação do autor na inicial é regida pelo art. 319 do CPC. A individualização das partes é necessária para bem identificar o sujeito que almeja a prestação jurisdicional. Todavia, se não for possível a qualificação completa na forma legal, suficiente serão os dados fornecidos que tenham o condão de identificar o indivíduo. A propósito, </w:t>
      </w:r>
      <w:r>
        <w:rPr>
          <w:i/>
        </w:rPr>
        <w:t>residência</w:t>
      </w:r>
      <w:r>
        <w:t xml:space="preserve"> é o local onde a pessoa mora com o intuito permanente, que pode coincidir com o domicílio legal. Diferente das moradas provisórias, como os casos de hotéis ou aquelas temporadas de um amigo ou um parente. Exigi-se o intuito de permanência. Já o </w:t>
      </w:r>
      <w:r>
        <w:rPr>
          <w:i/>
        </w:rPr>
        <w:t>domicílio</w:t>
      </w:r>
      <w:r>
        <w:t xml:space="preserve">, conforme a definição dos arts. 70 </w:t>
      </w:r>
      <w:r>
        <w:rPr>
          <w:i/>
        </w:rPr>
        <w:t xml:space="preserve">usque </w:t>
      </w:r>
      <w:r>
        <w:t xml:space="preserve">78, para pessoas físicas ou jurídicas, é conceituado como o local onde a pessoa estabelece sua residência definitiva, ou local onde exerce suas atividades profissionais. Uma pessoa pode ter vários domicílios. </w:t>
      </w:r>
    </w:p>
  </w:footnote>
  <w:footnote w:id="5">
    <w:p w14:paraId="3F2646A4" w14:textId="77777777" w:rsidR="00146A39" w:rsidRDefault="00146A39" w:rsidP="00616E34">
      <w:pPr>
        <w:pStyle w:val="Rodap"/>
        <w:tabs>
          <w:tab w:val="clear" w:pos="8504"/>
          <w:tab w:val="right" w:pos="9356"/>
        </w:tabs>
        <w:ind w:left="0" w:right="-568"/>
        <w:rPr>
          <w:sz w:val="20"/>
          <w:szCs w:val="20"/>
        </w:rPr>
      </w:pPr>
      <w:r w:rsidRPr="00146A39">
        <w:rPr>
          <w:sz w:val="20"/>
          <w:szCs w:val="20"/>
          <w:vertAlign w:val="superscript"/>
        </w:rPr>
        <w:footnoteRef/>
      </w:r>
      <w:r w:rsidRPr="00146A39">
        <w:rPr>
          <w:sz w:val="20"/>
          <w:szCs w:val="20"/>
        </w:rPr>
        <w:tab/>
      </w:r>
      <w:r w:rsidR="00D24814">
        <w:rPr>
          <w:b/>
          <w:sz w:val="20"/>
          <w:szCs w:val="20"/>
        </w:rPr>
        <w:t>Lei 6.014/73, a</w:t>
      </w:r>
      <w:r w:rsidRPr="00146A39">
        <w:rPr>
          <w:b/>
          <w:bCs/>
          <w:sz w:val="20"/>
          <w:szCs w:val="20"/>
        </w:rPr>
        <w:t xml:space="preserve">rt. 16. </w:t>
      </w:r>
      <w:r w:rsidRPr="00146A39">
        <w:rPr>
          <w:sz w:val="20"/>
          <w:szCs w:val="20"/>
        </w:rPr>
        <w:t>Recusando-se os compromitentes a outorgar a escritura definitiva no caso do artigo 15, o compromissário poderá propor, para o cumprimento da obrigação, ação de adjudicação compulsória, que tomará o rito sumaríssimo.</w:t>
      </w:r>
    </w:p>
    <w:p w14:paraId="3A70CC35" w14:textId="77777777" w:rsidR="00146A39" w:rsidRPr="00146A39" w:rsidRDefault="00D24814" w:rsidP="00616E34">
      <w:pPr>
        <w:pStyle w:val="Rodap"/>
        <w:tabs>
          <w:tab w:val="clear" w:pos="8504"/>
          <w:tab w:val="right" w:pos="9356"/>
        </w:tabs>
        <w:ind w:left="0" w:right="-568"/>
        <w:rPr>
          <w:sz w:val="20"/>
          <w:szCs w:val="20"/>
        </w:rPr>
      </w:pPr>
      <w:r>
        <w:rPr>
          <w:b/>
          <w:sz w:val="20"/>
          <w:szCs w:val="20"/>
        </w:rPr>
        <w:t xml:space="preserve">CPC, art. 501. </w:t>
      </w:r>
      <w:r>
        <w:rPr>
          <w:sz w:val="20"/>
          <w:szCs w:val="20"/>
        </w:rPr>
        <w:t>Na ação que tenha por objeto a emissão de declaração de vontade, a sentença que julgar procedente o pedido, uma vez transitada em julgado, produzirá todos os efeitos da declaração não emitida.</w:t>
      </w:r>
      <w:r w:rsidR="00F46CD1">
        <w:rPr>
          <w:sz w:val="20"/>
          <w:szCs w:val="20"/>
        </w:rPr>
        <w:t xml:space="preserve"> </w:t>
      </w:r>
    </w:p>
  </w:footnote>
  <w:footnote w:id="6">
    <w:p w14:paraId="1456E3CD" w14:textId="77777777" w:rsidR="00B95153" w:rsidRPr="00F46CD1" w:rsidRDefault="00B95153" w:rsidP="00616E34">
      <w:pPr>
        <w:pStyle w:val="Textodenotaderodap"/>
        <w:ind w:left="0" w:right="-568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 xml:space="preserve">CC, art. 476. </w:t>
      </w:r>
      <w:r>
        <w:t>Nos contratos bilaterais, nenhum dos contratantes, antes de cumprida sua obrigação, pode exigir o implemento do outro.</w:t>
      </w:r>
    </w:p>
  </w:footnote>
  <w:footnote w:id="7">
    <w:p w14:paraId="646DDB14" w14:textId="77777777" w:rsidR="00C77D58" w:rsidRPr="00C77D58" w:rsidRDefault="00C77D58" w:rsidP="00616E34">
      <w:pPr>
        <w:pStyle w:val="Textodenotaderodap"/>
        <w:ind w:left="0" w:right="-568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 xml:space="preserve">CPC, art. 240, </w:t>
      </w:r>
      <w:r>
        <w:rPr>
          <w:b/>
          <w:i/>
        </w:rPr>
        <w:t>caput</w:t>
      </w:r>
      <w:r>
        <w:t>. A citação válida, ainda, quando ordenada por juiz incompetente, induz litispendência, torna litigiosa a coisa e constitui em mora o devedor. ...</w:t>
      </w:r>
    </w:p>
  </w:footnote>
  <w:footnote w:id="8">
    <w:p w14:paraId="657A8387" w14:textId="77777777" w:rsidR="004543A0" w:rsidRPr="004543A0" w:rsidRDefault="004543A0" w:rsidP="00616E34">
      <w:pPr>
        <w:pStyle w:val="Textodenotaderodap"/>
        <w:ind w:left="0" w:right="-568"/>
        <w:rPr>
          <w:lang w:val="en-US"/>
        </w:rPr>
      </w:pPr>
      <w:r>
        <w:rPr>
          <w:rStyle w:val="Refdenotaderodap"/>
        </w:rPr>
        <w:footnoteRef/>
      </w:r>
      <w:r w:rsidRPr="004543A0">
        <w:rPr>
          <w:lang w:val="en-US"/>
        </w:rPr>
        <w:t xml:space="preserve"> </w:t>
      </w:r>
      <w:r>
        <w:rPr>
          <w:b/>
          <w:lang w:val="en-US"/>
        </w:rPr>
        <w:t xml:space="preserve">CPC, art. 335, </w:t>
      </w:r>
      <w:r>
        <w:rPr>
          <w:b/>
          <w:i/>
          <w:lang w:val="en-US"/>
        </w:rPr>
        <w:t>caput</w:t>
      </w:r>
      <w:r>
        <w:rPr>
          <w:b/>
          <w:lang w:val="en-US"/>
        </w:rPr>
        <w:t xml:space="preserve"> c.c. art. 231, II</w:t>
      </w:r>
      <w:r>
        <w:rPr>
          <w:lang w:val="en-US"/>
        </w:rPr>
        <w:t>.</w:t>
      </w:r>
    </w:p>
  </w:footnote>
  <w:footnote w:id="9">
    <w:p w14:paraId="2814B626" w14:textId="77777777" w:rsidR="004543A0" w:rsidRPr="004543A0" w:rsidRDefault="004543A0" w:rsidP="00616E34">
      <w:pPr>
        <w:pStyle w:val="Textodenotaderodap"/>
        <w:ind w:left="0" w:right="-568"/>
        <w:rPr>
          <w:lang w:val="en-US"/>
        </w:rPr>
      </w:pPr>
      <w:r>
        <w:rPr>
          <w:rStyle w:val="Refdenotaderodap"/>
        </w:rPr>
        <w:footnoteRef/>
      </w:r>
      <w:r w:rsidRPr="004543A0">
        <w:rPr>
          <w:lang w:val="en-US"/>
        </w:rPr>
        <w:t xml:space="preserve"> </w:t>
      </w:r>
      <w:r w:rsidRPr="004543A0">
        <w:rPr>
          <w:b/>
          <w:lang w:val="en-US"/>
        </w:rPr>
        <w:t>CPC, art. 344</w:t>
      </w:r>
      <w:r w:rsidRPr="004543A0">
        <w:rPr>
          <w:lang w:val="en-US"/>
        </w:rPr>
        <w:t>.</w:t>
      </w:r>
    </w:p>
  </w:footnote>
  <w:footnote w:id="10">
    <w:p w14:paraId="3D9C9D0E" w14:textId="77777777" w:rsidR="004543A0" w:rsidRPr="004543A0" w:rsidRDefault="004543A0" w:rsidP="00616E34">
      <w:pPr>
        <w:pStyle w:val="Textodenotaderodap"/>
        <w:ind w:left="0" w:right="-568"/>
        <w:rPr>
          <w:b/>
          <w:lang w:val="en-US"/>
        </w:rPr>
      </w:pPr>
      <w:r>
        <w:rPr>
          <w:rStyle w:val="Refdenotaderodap"/>
        </w:rPr>
        <w:footnoteRef/>
      </w:r>
      <w:r w:rsidRPr="004543A0">
        <w:rPr>
          <w:lang w:val="en-US"/>
        </w:rPr>
        <w:t xml:space="preserve"> </w:t>
      </w:r>
      <w:r w:rsidRPr="004543A0">
        <w:rPr>
          <w:b/>
          <w:lang w:val="en-US"/>
        </w:rPr>
        <w:t>CPC, art. 319, VII</w:t>
      </w:r>
      <w:r w:rsidRPr="004543A0">
        <w:rPr>
          <w:lang w:val="en-US"/>
        </w:rPr>
        <w:t>.</w:t>
      </w:r>
    </w:p>
  </w:footnote>
  <w:footnote w:id="11">
    <w:p w14:paraId="3C420657" w14:textId="77777777" w:rsidR="004D1642" w:rsidRPr="004D1642" w:rsidRDefault="004D1642" w:rsidP="00616E34">
      <w:pPr>
        <w:pStyle w:val="Textodenotaderodap"/>
        <w:ind w:left="0" w:right="-568"/>
      </w:pPr>
      <w:r>
        <w:rPr>
          <w:rStyle w:val="Refdenotaderodap"/>
        </w:rPr>
        <w:footnoteRef/>
      </w:r>
      <w:r>
        <w:t xml:space="preserve"> O valor da causa será o correspondente ao do contrato que se almeja seja cumprido, </w:t>
      </w:r>
      <w:r>
        <w:rPr>
          <w:i/>
        </w:rPr>
        <w:t>ex vi</w:t>
      </w:r>
      <w:r>
        <w:t xml:space="preserve"> </w:t>
      </w:r>
      <w:r>
        <w:rPr>
          <w:b/>
        </w:rPr>
        <w:t>art. 292, II do CPC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A39"/>
    <w:rsid w:val="0007602F"/>
    <w:rsid w:val="000B4F21"/>
    <w:rsid w:val="00146A39"/>
    <w:rsid w:val="001B23D8"/>
    <w:rsid w:val="00232AA6"/>
    <w:rsid w:val="002374A9"/>
    <w:rsid w:val="00244ABB"/>
    <w:rsid w:val="00261F73"/>
    <w:rsid w:val="00350F3B"/>
    <w:rsid w:val="00386E6C"/>
    <w:rsid w:val="00393101"/>
    <w:rsid w:val="00404916"/>
    <w:rsid w:val="004543A0"/>
    <w:rsid w:val="004D1642"/>
    <w:rsid w:val="00616E34"/>
    <w:rsid w:val="006774D5"/>
    <w:rsid w:val="006A331A"/>
    <w:rsid w:val="007C7669"/>
    <w:rsid w:val="008F7B64"/>
    <w:rsid w:val="009738FB"/>
    <w:rsid w:val="009C772D"/>
    <w:rsid w:val="009E56FB"/>
    <w:rsid w:val="00A80E60"/>
    <w:rsid w:val="00AD5C72"/>
    <w:rsid w:val="00B00649"/>
    <w:rsid w:val="00B2301F"/>
    <w:rsid w:val="00B95153"/>
    <w:rsid w:val="00C24426"/>
    <w:rsid w:val="00C77AA9"/>
    <w:rsid w:val="00C77D58"/>
    <w:rsid w:val="00D24814"/>
    <w:rsid w:val="00D436DC"/>
    <w:rsid w:val="00EA108F"/>
    <w:rsid w:val="00F46CD1"/>
    <w:rsid w:val="00F757F0"/>
    <w:rsid w:val="00FF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DB6B"/>
  <w15:docId w15:val="{B615A781-9369-4360-B3CC-4F78C225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39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46A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A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146A39"/>
    <w:pPr>
      <w:autoSpaceDE w:val="0"/>
      <w:autoSpaceDN w:val="0"/>
      <w:adjustRightInd w:val="0"/>
      <w:spacing w:line="250" w:lineRule="atLeast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57F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57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757F0"/>
    <w:rPr>
      <w:vertAlign w:val="superscript"/>
    </w:rPr>
  </w:style>
  <w:style w:type="character" w:styleId="Forte">
    <w:name w:val="Strong"/>
    <w:uiPriority w:val="22"/>
    <w:qFormat/>
    <w:rsid w:val="00EA108F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EA108F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EA108F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581D-0B59-4402-B6F2-E410AA9C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1485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5</cp:revision>
  <dcterms:created xsi:type="dcterms:W3CDTF">2020-07-09T19:51:00Z</dcterms:created>
  <dcterms:modified xsi:type="dcterms:W3CDTF">2020-08-28T00:34:00Z</dcterms:modified>
</cp:coreProperties>
</file>